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0540A" w14:textId="795783F5" w:rsidR="009E56B9" w:rsidRPr="009E56B9" w:rsidRDefault="009E56B9" w:rsidP="009E56B9">
      <w:pPr>
        <w:widowControl w:val="0"/>
        <w:tabs>
          <w:tab w:val="right" w:pos="9639"/>
        </w:tabs>
        <w:spacing w:after="0"/>
        <w:rPr>
          <w:rFonts w:ascii="Arial" w:eastAsia="Times New Roman" w:hAnsi="Arial"/>
          <w:b/>
          <w:bCs/>
          <w:sz w:val="24"/>
          <w:szCs w:val="24"/>
        </w:rPr>
      </w:pPr>
      <w:r w:rsidRPr="009E56B9">
        <w:rPr>
          <w:rFonts w:ascii="Arial" w:eastAsia="Times New Roman" w:hAnsi="Arial"/>
          <w:b/>
          <w:bCs/>
          <w:sz w:val="24"/>
          <w:szCs w:val="24"/>
        </w:rPr>
        <w:t>3GPP TSG-RAN WG2 Meeting #12</w:t>
      </w:r>
      <w:r w:rsidR="00AF3633">
        <w:rPr>
          <w:rFonts w:ascii="Arial" w:eastAsia="Times New Roman" w:hAnsi="Arial"/>
          <w:b/>
          <w:bCs/>
          <w:sz w:val="24"/>
          <w:szCs w:val="24"/>
        </w:rPr>
        <w:t>4</w:t>
      </w:r>
      <w:r w:rsidRPr="009E56B9">
        <w:rPr>
          <w:rFonts w:ascii="Arial" w:eastAsia="Times New Roman" w:hAnsi="Arial"/>
          <w:b/>
          <w:bCs/>
          <w:sz w:val="24"/>
          <w:szCs w:val="24"/>
        </w:rPr>
        <w:t xml:space="preserve">                                    </w:t>
      </w:r>
      <w:r w:rsidRPr="009E56B9">
        <w:rPr>
          <w:rFonts w:ascii="Arial" w:eastAsia="Times New Roman" w:hAnsi="Arial"/>
          <w:b/>
          <w:bCs/>
          <w:sz w:val="24"/>
          <w:szCs w:val="24"/>
        </w:rPr>
        <w:tab/>
        <w:t>R2-23</w:t>
      </w:r>
      <w:r w:rsidR="00EE3D1D">
        <w:rPr>
          <w:rFonts w:ascii="Arial" w:eastAsia="Times New Roman" w:hAnsi="Arial"/>
          <w:b/>
          <w:bCs/>
          <w:sz w:val="24"/>
          <w:szCs w:val="24"/>
        </w:rPr>
        <w:t>1</w:t>
      </w:r>
      <w:r w:rsidR="00A70977">
        <w:rPr>
          <w:rFonts w:ascii="Arial" w:eastAsia="Times New Roman" w:hAnsi="Arial"/>
          <w:b/>
          <w:bCs/>
          <w:sz w:val="24"/>
          <w:szCs w:val="24"/>
        </w:rPr>
        <w:t>3865</w:t>
      </w:r>
    </w:p>
    <w:p w14:paraId="07310158" w14:textId="1141C230" w:rsidR="00120071" w:rsidRDefault="00AF3633" w:rsidP="009E56B9">
      <w:pPr>
        <w:widowControl w:val="0"/>
        <w:tabs>
          <w:tab w:val="right" w:pos="9639"/>
        </w:tabs>
        <w:spacing w:after="0"/>
        <w:rPr>
          <w:rFonts w:ascii="Arial" w:eastAsia="Times New Roman" w:hAnsi="Arial"/>
          <w:b/>
          <w:bCs/>
          <w:i/>
          <w:sz w:val="24"/>
          <w:szCs w:val="24"/>
        </w:rPr>
      </w:pPr>
      <w:r w:rsidRPr="00AF3633">
        <w:rPr>
          <w:rFonts w:ascii="Arial" w:eastAsia="Times New Roman" w:hAnsi="Arial"/>
          <w:b/>
          <w:bCs/>
          <w:sz w:val="24"/>
          <w:szCs w:val="24"/>
        </w:rPr>
        <w:t xml:space="preserve">Chicago, USA: November 13-17, </w:t>
      </w:r>
      <w:proofErr w:type="gramStart"/>
      <w:r w:rsidRPr="00AF3633">
        <w:rPr>
          <w:rFonts w:ascii="Arial" w:eastAsia="Times New Roman" w:hAnsi="Arial"/>
          <w:b/>
          <w:bCs/>
          <w:sz w:val="24"/>
          <w:szCs w:val="24"/>
        </w:rPr>
        <w:t>2023</w:t>
      </w:r>
      <w:proofErr w:type="gramEnd"/>
      <w:r w:rsidRPr="00AF3633">
        <w:rPr>
          <w:rFonts w:ascii="Arial" w:eastAsia="Times New Roman" w:hAnsi="Arial"/>
          <w:b/>
          <w:bCs/>
          <w:sz w:val="24"/>
          <w:szCs w:val="24"/>
        </w:rPr>
        <w:t xml:space="preserve">                 </w:t>
      </w:r>
      <w:r w:rsidR="009E56B9" w:rsidRPr="009E56B9">
        <w:rPr>
          <w:rFonts w:ascii="Arial" w:eastAsia="Times New Roman" w:hAnsi="Arial"/>
          <w:b/>
          <w:bCs/>
          <w:sz w:val="24"/>
          <w:szCs w:val="24"/>
        </w:rPr>
        <w:t xml:space="preserve">                </w:t>
      </w:r>
      <w:r w:rsidR="00A70977">
        <w:rPr>
          <w:rFonts w:ascii="Arial" w:eastAsia="Times New Roman" w:hAnsi="Arial"/>
          <w:b/>
          <w:bCs/>
          <w:sz w:val="24"/>
          <w:szCs w:val="24"/>
        </w:rPr>
        <w:t xml:space="preserve">  </w:t>
      </w:r>
      <w:r w:rsidR="001B4AB4">
        <w:rPr>
          <w:rFonts w:ascii="Arial" w:eastAsia="Times New Roman" w:hAnsi="Arial"/>
          <w:b/>
          <w:bCs/>
          <w:sz w:val="24"/>
          <w:szCs w:val="24"/>
        </w:rPr>
        <w:t>Revision of R2-231</w:t>
      </w:r>
      <w:r w:rsidR="00A70977">
        <w:rPr>
          <w:rFonts w:ascii="Arial" w:eastAsia="Times New Roman" w:hAnsi="Arial"/>
          <w:b/>
          <w:bCs/>
          <w:sz w:val="24"/>
          <w:szCs w:val="24"/>
        </w:rPr>
        <w:t>2287</w:t>
      </w:r>
      <w:r w:rsidR="00120071">
        <w:rPr>
          <w:rFonts w:ascii="Arial" w:hAnsi="Arial" w:cs="Arial"/>
          <w:b/>
          <w:bCs/>
          <w:color w:val="000000"/>
          <w:sz w:val="26"/>
          <w:szCs w:val="26"/>
        </w:rPr>
        <w:tab/>
        <w:t xml:space="preserve">              </w:t>
      </w:r>
    </w:p>
    <w:p w14:paraId="7E0D3AE5" w14:textId="77777777" w:rsidR="00120071" w:rsidRDefault="00120071" w:rsidP="00120071">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5C9970A8" w14:textId="5A64F0CE" w:rsidR="00120071" w:rsidRPr="006D3016" w:rsidRDefault="00120071" w:rsidP="00120071">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Pr>
          <w:rFonts w:ascii="Arial" w:eastAsia="MS Mincho" w:hAnsi="Arial" w:cs="Arial"/>
          <w:b/>
          <w:bCs/>
          <w:sz w:val="24"/>
        </w:rPr>
        <w:t>7.25.1</w:t>
      </w:r>
      <w:r w:rsidR="00165479">
        <w:rPr>
          <w:rFonts w:ascii="Arial" w:eastAsia="MS Mincho" w:hAnsi="Arial" w:cs="Arial"/>
          <w:b/>
          <w:bCs/>
          <w:sz w:val="24"/>
        </w:rPr>
        <w:t>.6</w:t>
      </w:r>
    </w:p>
    <w:p w14:paraId="0583B47A" w14:textId="77777777" w:rsidR="00120071" w:rsidRDefault="00120071" w:rsidP="00120071">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28AF5ED3" w14:textId="4E793F09" w:rsidR="00120071" w:rsidRPr="006D3016" w:rsidRDefault="00120071" w:rsidP="00120071">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177233">
        <w:rPr>
          <w:rFonts w:ascii="Arial" w:eastAsia="Times New Roman" w:hAnsi="Arial" w:cs="Arial"/>
          <w:b/>
          <w:bCs/>
          <w:sz w:val="24"/>
        </w:rPr>
        <w:t>Discussion on UE capability for ATG</w:t>
      </w:r>
    </w:p>
    <w:p w14:paraId="6AD58876" w14:textId="77777777" w:rsidR="00120071" w:rsidRDefault="00120071" w:rsidP="00120071">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1CE0FF78" w14:textId="77777777" w:rsidR="00120071" w:rsidRDefault="00120071" w:rsidP="00120071">
      <w:pPr>
        <w:pStyle w:val="Heading1"/>
        <w:numPr>
          <w:ilvl w:val="0"/>
          <w:numId w:val="4"/>
        </w:numPr>
        <w:pBdr>
          <w:top w:val="single" w:sz="12" w:space="2" w:color="auto"/>
        </w:pBdr>
        <w:tabs>
          <w:tab w:val="num" w:pos="720"/>
        </w:tabs>
        <w:ind w:left="720" w:hanging="720"/>
      </w:pPr>
      <w:r>
        <w:t xml:space="preserve">Introduction </w:t>
      </w:r>
    </w:p>
    <w:p w14:paraId="632224AF" w14:textId="754B4A0F" w:rsidR="00D47529" w:rsidRDefault="00D47529" w:rsidP="002C1A6B">
      <w:pPr>
        <w:pStyle w:val="B1"/>
        <w:ind w:left="0" w:firstLine="0"/>
      </w:pPr>
      <w:r>
        <w:t>In RAN2#123bis meeting, following agreements were made.</w:t>
      </w:r>
    </w:p>
    <w:p w14:paraId="6EFF8B83" w14:textId="77777777" w:rsidR="009D7AE4" w:rsidRPr="00813798" w:rsidRDefault="009D7AE4" w:rsidP="009D7AE4">
      <w:pPr>
        <w:pStyle w:val="Doc-text2"/>
        <w:pBdr>
          <w:top w:val="single" w:sz="4" w:space="1" w:color="auto"/>
          <w:left w:val="single" w:sz="4" w:space="4" w:color="auto"/>
          <w:bottom w:val="single" w:sz="4" w:space="1" w:color="auto"/>
          <w:right w:val="single" w:sz="4" w:space="4" w:color="auto"/>
        </w:pBdr>
        <w:rPr>
          <w:b/>
          <w:bCs/>
        </w:rPr>
      </w:pPr>
      <w:r w:rsidRPr="00813798">
        <w:rPr>
          <w:b/>
          <w:bCs/>
        </w:rPr>
        <w:t>Agreements</w:t>
      </w:r>
    </w:p>
    <w:p w14:paraId="5C9825D0" w14:textId="77777777" w:rsidR="009D7AE4" w:rsidRDefault="009D7AE4" w:rsidP="009D7AE4">
      <w:pPr>
        <w:pStyle w:val="Doc-text2"/>
        <w:numPr>
          <w:ilvl w:val="0"/>
          <w:numId w:val="28"/>
        </w:numPr>
        <w:pBdr>
          <w:top w:val="single" w:sz="4" w:space="1" w:color="auto"/>
          <w:left w:val="single" w:sz="4" w:space="4" w:color="auto"/>
          <w:bottom w:val="single" w:sz="4" w:space="1" w:color="auto"/>
          <w:right w:val="single" w:sz="4" w:space="4" w:color="auto"/>
        </w:pBdr>
      </w:pPr>
      <w:r w:rsidRPr="00EE0778">
        <w:t>Reporting in symbol time unit and use two octets information (current MAC CE format with updated description for ATG</w:t>
      </w:r>
      <w:r>
        <w:t>)</w:t>
      </w:r>
    </w:p>
    <w:p w14:paraId="53EF74E7" w14:textId="77777777" w:rsidR="009D7AE4" w:rsidRDefault="009D7AE4" w:rsidP="009D7AE4">
      <w:pPr>
        <w:pStyle w:val="Doc-text2"/>
        <w:numPr>
          <w:ilvl w:val="0"/>
          <w:numId w:val="28"/>
        </w:numPr>
        <w:pBdr>
          <w:top w:val="single" w:sz="4" w:space="1" w:color="auto"/>
          <w:left w:val="single" w:sz="4" w:space="4" w:color="auto"/>
          <w:bottom w:val="single" w:sz="4" w:space="1" w:color="auto"/>
          <w:right w:val="single" w:sz="4" w:space="4" w:color="auto"/>
        </w:pBdr>
      </w:pPr>
      <w:r w:rsidRPr="000070F2">
        <w:t xml:space="preserve">New IE TAR-Config-r18 is introduced to configure threshold in the unit of symbol duration for Timing Advance report </w:t>
      </w:r>
      <w:proofErr w:type="gramStart"/>
      <w:r w:rsidRPr="000070F2">
        <w:t>trigger</w:t>
      </w:r>
      <w:proofErr w:type="gramEnd"/>
    </w:p>
    <w:p w14:paraId="2464A1AE" w14:textId="77777777" w:rsidR="009D7AE4" w:rsidRDefault="009D7AE4" w:rsidP="009D7AE4">
      <w:pPr>
        <w:pStyle w:val="Doc-text2"/>
        <w:numPr>
          <w:ilvl w:val="0"/>
          <w:numId w:val="28"/>
        </w:numPr>
        <w:pBdr>
          <w:top w:val="single" w:sz="4" w:space="1" w:color="auto"/>
          <w:left w:val="single" w:sz="4" w:space="4" w:color="auto"/>
          <w:bottom w:val="single" w:sz="4" w:space="1" w:color="auto"/>
          <w:right w:val="single" w:sz="4" w:space="4" w:color="auto"/>
        </w:pBdr>
      </w:pPr>
      <w:r>
        <w:t>Add an additional bit in the new SIB that tells the UE to send the TA report when it does RA (</w:t>
      </w:r>
      <w:proofErr w:type="gramStart"/>
      <w:r>
        <w:t>similar to</w:t>
      </w:r>
      <w:proofErr w:type="gramEnd"/>
      <w:r>
        <w:t xml:space="preserve"> NTN)</w:t>
      </w:r>
    </w:p>
    <w:p w14:paraId="439B48EF" w14:textId="77777777" w:rsidR="009D7AE4" w:rsidRDefault="009D7AE4" w:rsidP="009D7AE4">
      <w:pPr>
        <w:pStyle w:val="Doc-text2"/>
        <w:numPr>
          <w:ilvl w:val="0"/>
          <w:numId w:val="28"/>
        </w:numPr>
        <w:pBdr>
          <w:top w:val="single" w:sz="4" w:space="1" w:color="auto"/>
          <w:left w:val="single" w:sz="4" w:space="4" w:color="auto"/>
          <w:bottom w:val="single" w:sz="4" w:space="1" w:color="auto"/>
          <w:right w:val="single" w:sz="4" w:space="4" w:color="auto"/>
        </w:pBdr>
      </w:pPr>
      <w:r w:rsidRPr="00563057">
        <w:t xml:space="preserve">For ATG, the TAR is enabled/disabled by SI, </w:t>
      </w:r>
      <w:r>
        <w:t xml:space="preserve">which can be provided by </w:t>
      </w:r>
      <w:r w:rsidRPr="00563057">
        <w:t>SI for RRC re-establishment</w:t>
      </w:r>
      <w:r>
        <w:t xml:space="preserve"> and </w:t>
      </w:r>
      <w:proofErr w:type="spellStart"/>
      <w:r>
        <w:t>RRCconfiguration</w:t>
      </w:r>
      <w:proofErr w:type="spellEnd"/>
      <w:r>
        <w:t xml:space="preserve"> with </w:t>
      </w:r>
      <w:proofErr w:type="gramStart"/>
      <w:r>
        <w:t>synch</w:t>
      </w:r>
      <w:proofErr w:type="gramEnd"/>
      <w:r>
        <w:t xml:space="preserve"> </w:t>
      </w:r>
    </w:p>
    <w:p w14:paraId="3749BF8F" w14:textId="77777777" w:rsidR="009D7AE4" w:rsidRDefault="009D7AE4" w:rsidP="009D7AE4">
      <w:pPr>
        <w:pStyle w:val="Doc-text2"/>
        <w:numPr>
          <w:ilvl w:val="0"/>
          <w:numId w:val="28"/>
        </w:numPr>
        <w:pBdr>
          <w:top w:val="single" w:sz="4" w:space="1" w:color="auto"/>
          <w:left w:val="single" w:sz="4" w:space="4" w:color="auto"/>
          <w:bottom w:val="single" w:sz="4" w:space="1" w:color="auto"/>
          <w:right w:val="single" w:sz="4" w:space="4" w:color="auto"/>
        </w:pBdr>
      </w:pPr>
      <w:r w:rsidRPr="00427C58">
        <w:t>RAN2 does not specify any BS location accuracy (</w:t>
      </w:r>
      <w:proofErr w:type="gramStart"/>
      <w:r w:rsidRPr="00427C58">
        <w:t>e.g.</w:t>
      </w:r>
      <w:proofErr w:type="gramEnd"/>
      <w:r w:rsidRPr="00427C58">
        <w:t xml:space="preserve"> via </w:t>
      </w:r>
      <w:proofErr w:type="spellStart"/>
      <w:r w:rsidRPr="00427C58">
        <w:t>distanceThresh</w:t>
      </w:r>
      <w:proofErr w:type="spellEnd"/>
      <w:r w:rsidRPr="00427C58">
        <w:t>) but indicates just the reference location (e.g. using referenceLocation-r17 IE) to provide the approximate BS’s position for both the serving BS and neighbour BSs</w:t>
      </w:r>
      <w:r>
        <w:t>.  Altitude is included.</w:t>
      </w:r>
    </w:p>
    <w:p w14:paraId="23469669" w14:textId="77777777" w:rsidR="009D7AE4" w:rsidRDefault="009D7AE4" w:rsidP="009D7AE4">
      <w:pPr>
        <w:pStyle w:val="Doc-text2"/>
        <w:numPr>
          <w:ilvl w:val="0"/>
          <w:numId w:val="28"/>
        </w:numPr>
        <w:pBdr>
          <w:top w:val="single" w:sz="4" w:space="1" w:color="auto"/>
          <w:left w:val="single" w:sz="4" w:space="4" w:color="auto"/>
          <w:bottom w:val="single" w:sz="4" w:space="1" w:color="auto"/>
          <w:right w:val="single" w:sz="4" w:space="4" w:color="auto"/>
        </w:pBdr>
      </w:pPr>
      <w:r w:rsidRPr="00451ECF">
        <w:t xml:space="preserve">RAN2 enables the signalling to provide cell-specific </w:t>
      </w:r>
      <w:proofErr w:type="spellStart"/>
      <w:r w:rsidRPr="00451ECF">
        <w:t>koffset</w:t>
      </w:r>
      <w:proofErr w:type="spellEnd"/>
      <w:r w:rsidRPr="00451ECF">
        <w:t xml:space="preserve"> for ATG purposes</w:t>
      </w:r>
      <w:r>
        <w:t xml:space="preserve">.  FFS for UE specific </w:t>
      </w:r>
      <w:proofErr w:type="spellStart"/>
      <w:r>
        <w:t>koffset</w:t>
      </w:r>
      <w:proofErr w:type="spellEnd"/>
      <w:r>
        <w:t xml:space="preserve"> pending RAN1 input.   FFS on value </w:t>
      </w:r>
      <w:proofErr w:type="gramStart"/>
      <w:r>
        <w:t>ranges’</w:t>
      </w:r>
      <w:proofErr w:type="gramEnd"/>
      <w:r w:rsidRPr="00041132">
        <w:t xml:space="preserve"> </w:t>
      </w:r>
    </w:p>
    <w:p w14:paraId="6604FC3B" w14:textId="77777777" w:rsidR="009D7AE4" w:rsidRPr="00FA71E2" w:rsidRDefault="009D7AE4" w:rsidP="009D7AE4">
      <w:pPr>
        <w:pStyle w:val="Doc-text2"/>
        <w:numPr>
          <w:ilvl w:val="0"/>
          <w:numId w:val="28"/>
        </w:numPr>
        <w:pBdr>
          <w:top w:val="single" w:sz="4" w:space="1" w:color="auto"/>
          <w:left w:val="single" w:sz="4" w:space="4" w:color="auto"/>
          <w:bottom w:val="single" w:sz="4" w:space="1" w:color="auto"/>
          <w:right w:val="single" w:sz="4" w:space="4" w:color="auto"/>
        </w:pBdr>
      </w:pPr>
      <w:r>
        <w:t xml:space="preserve">For inter-frequency cell reselections Set 1 is a default behaviour. Set 2 is applied when 1 bit information in SIB for ATG indicates this for a particular ATG cell and the entire functionality is optional.   </w:t>
      </w:r>
    </w:p>
    <w:p w14:paraId="478907DD" w14:textId="77777777" w:rsidR="009D7AE4" w:rsidRDefault="009D7AE4" w:rsidP="002C1A6B">
      <w:pPr>
        <w:pStyle w:val="B1"/>
        <w:ind w:left="0" w:firstLine="0"/>
      </w:pPr>
    </w:p>
    <w:p w14:paraId="785F07BA" w14:textId="48223398" w:rsidR="00846FAE" w:rsidRPr="00846FAE" w:rsidRDefault="00120071" w:rsidP="002C1A6B">
      <w:pPr>
        <w:pStyle w:val="B1"/>
        <w:ind w:left="0" w:firstLine="0"/>
        <w:rPr>
          <w:lang w:val="en-US"/>
        </w:rPr>
      </w:pPr>
      <w:r>
        <w:t xml:space="preserve">RAN4 has sent a </w:t>
      </w:r>
      <w:proofErr w:type="gramStart"/>
      <w:r>
        <w:t>reply</w:t>
      </w:r>
      <w:proofErr w:type="gramEnd"/>
      <w:r>
        <w:t xml:space="preserve"> LS in [1] </w:t>
      </w:r>
      <w:r w:rsidR="009853D9">
        <w:t>asking RAN2 to introduce TA reporting using NTN procedure</w:t>
      </w:r>
      <w:r w:rsidR="002C1A6B">
        <w:t xml:space="preserve">. RAN4 has also sent LS </w:t>
      </w:r>
      <w:r w:rsidR="00266770">
        <w:t xml:space="preserve">in [2] </w:t>
      </w:r>
      <w:r w:rsidR="002C1A6B">
        <w:t xml:space="preserve">asking RAN2 to introduce signalling support for the UE capability </w:t>
      </w:r>
      <w:r w:rsidR="002C1A6B">
        <w:lastRenderedPageBreak/>
        <w:t>to report maximum out</w:t>
      </w:r>
      <w:r w:rsidR="00D47529">
        <w:t>put</w:t>
      </w:r>
      <w:r w:rsidR="002C1A6B">
        <w:t xml:space="preserve"> power support.</w:t>
      </w:r>
      <w:r w:rsidR="00D47529">
        <w:t xml:space="preserve"> There is a new LS in [3] to further update the range of maximum output power and introduce additional capability on antenna type requirement.</w:t>
      </w:r>
    </w:p>
    <w:p w14:paraId="7EB567F2" w14:textId="605DB6BA" w:rsidR="00120071" w:rsidRDefault="00120071" w:rsidP="00120071">
      <w:pPr>
        <w:pStyle w:val="B1"/>
        <w:ind w:left="0" w:firstLine="0"/>
      </w:pPr>
      <w:r>
        <w:t xml:space="preserve">In this document, we provide details of </w:t>
      </w:r>
      <w:r w:rsidR="002C1A6B">
        <w:t>the UE capabilities for ATG UE</w:t>
      </w:r>
      <w:r w:rsidR="009853D9">
        <w:t>.</w:t>
      </w:r>
    </w:p>
    <w:p w14:paraId="1061A873" w14:textId="77777777" w:rsidR="00120071" w:rsidRDefault="00120071" w:rsidP="00120071">
      <w:pPr>
        <w:pStyle w:val="Heading1"/>
        <w:numPr>
          <w:ilvl w:val="0"/>
          <w:numId w:val="4"/>
        </w:numPr>
        <w:pBdr>
          <w:top w:val="single" w:sz="12" w:space="2" w:color="auto"/>
        </w:pBdr>
        <w:tabs>
          <w:tab w:val="num" w:pos="720"/>
        </w:tabs>
        <w:ind w:left="720" w:hanging="720"/>
      </w:pPr>
      <w:r>
        <w:t xml:space="preserve">Discussion </w:t>
      </w:r>
    </w:p>
    <w:p w14:paraId="0D880F3C" w14:textId="14632474" w:rsidR="00120071" w:rsidRDefault="009853D9" w:rsidP="00120071">
      <w:pPr>
        <w:rPr>
          <w:b/>
          <w:bCs/>
          <w:u w:val="single"/>
        </w:rPr>
      </w:pPr>
      <w:r>
        <w:rPr>
          <w:b/>
          <w:bCs/>
          <w:u w:val="single"/>
        </w:rPr>
        <w:t xml:space="preserve">TA report in ATG </w:t>
      </w:r>
      <w:proofErr w:type="gramStart"/>
      <w:r>
        <w:rPr>
          <w:b/>
          <w:bCs/>
          <w:u w:val="single"/>
        </w:rPr>
        <w:t>cell</w:t>
      </w:r>
      <w:proofErr w:type="gramEnd"/>
    </w:p>
    <w:p w14:paraId="3561E02D" w14:textId="68059FA2" w:rsidR="00604D06" w:rsidRDefault="002C63CD" w:rsidP="00E313C8">
      <w:pPr>
        <w:pStyle w:val="B1"/>
        <w:ind w:left="0" w:firstLine="0"/>
      </w:pPr>
      <w:r>
        <w:t>RAN4 has decided that</w:t>
      </w:r>
      <w:r w:rsidR="00C9222F">
        <w:t xml:space="preserve"> TA reporting defined in NTN is supported in ATG. </w:t>
      </w:r>
      <w:r w:rsidR="009853D9">
        <w:t xml:space="preserve">In NTN, </w:t>
      </w:r>
      <w:r w:rsidR="00E313C8">
        <w:t>following two UE capabilities are reported per band</w:t>
      </w:r>
      <w:r w:rsidR="00C9222F">
        <w:t xml:space="preserve"> related to UE’s TA reporting</w:t>
      </w:r>
      <w:r w:rsidR="00E313C8">
        <w:t xml:space="preserve">. The ATG UE could also use the same capability </w:t>
      </w:r>
      <w:proofErr w:type="spellStart"/>
      <w:r w:rsidR="00E313C8">
        <w:t>signaling</w:t>
      </w:r>
      <w:proofErr w:type="spellEnd"/>
      <w:r w:rsidR="00E313C8">
        <w:t xml:space="preserve"> in ATG operating bands. However, same requirements as in NTN may not be applicable to ATG UE and some update in the field description would </w:t>
      </w:r>
      <w:r w:rsidR="001B2383">
        <w:t>b</w:t>
      </w:r>
      <w:r w:rsidR="00E313C8">
        <w:t>e needed.</w:t>
      </w:r>
    </w:p>
    <w:p w14:paraId="13F23350" w14:textId="0059101F" w:rsidR="00C9222F" w:rsidRDefault="00C9222F" w:rsidP="00C9222F">
      <w:pPr>
        <w:pStyle w:val="B1"/>
        <w:ind w:left="0" w:firstLine="0"/>
        <w:jc w:val="center"/>
      </w:pPr>
      <w:r w:rsidRPr="00C9222F">
        <w:rPr>
          <w:b/>
          <w:bCs/>
          <w:u w:val="single"/>
        </w:rPr>
        <w:t xml:space="preserve">Table </w:t>
      </w:r>
      <w:r>
        <w:rPr>
          <w:b/>
          <w:bCs/>
          <w:u w:val="single"/>
        </w:rPr>
        <w:t>1</w:t>
      </w:r>
      <w:r w:rsidRPr="00C9222F">
        <w:rPr>
          <w:b/>
          <w:bCs/>
          <w:u w:val="single"/>
        </w:rPr>
        <w:t xml:space="preserve">: </w:t>
      </w:r>
      <w:r>
        <w:rPr>
          <w:b/>
          <w:bCs/>
          <w:u w:val="single"/>
        </w:rPr>
        <w:t>NTN capability for TA reporting</w:t>
      </w:r>
    </w:p>
    <w:tbl>
      <w:tblPr>
        <w:tblStyle w:val="TableGrid"/>
        <w:tblW w:w="9285" w:type="dxa"/>
        <w:tblLook w:val="04A0" w:firstRow="1" w:lastRow="0" w:firstColumn="1" w:lastColumn="0" w:noHBand="0" w:noVBand="1"/>
      </w:tblPr>
      <w:tblGrid>
        <w:gridCol w:w="6973"/>
        <w:gridCol w:w="639"/>
        <w:gridCol w:w="551"/>
        <w:gridCol w:w="561"/>
        <w:gridCol w:w="561"/>
      </w:tblGrid>
      <w:tr w:rsidR="001B2383" w14:paraId="43D1FCB7" w14:textId="5AC33E5B" w:rsidTr="001B2383">
        <w:trPr>
          <w:trHeight w:val="4732"/>
        </w:trPr>
        <w:tc>
          <w:tcPr>
            <w:tcW w:w="7077" w:type="dxa"/>
          </w:tcPr>
          <w:p w14:paraId="2C11575F" w14:textId="77777777" w:rsidR="001B2383" w:rsidRPr="00BE555F" w:rsidRDefault="001B2383" w:rsidP="001B2383">
            <w:pPr>
              <w:pStyle w:val="TAL"/>
              <w:rPr>
                <w:b/>
                <w:i/>
              </w:rPr>
            </w:pPr>
            <w:r w:rsidRPr="00BE555F">
              <w:rPr>
                <w:b/>
                <w:i/>
              </w:rPr>
              <w:t>uplinkPreCompensation-r17</w:t>
            </w:r>
          </w:p>
          <w:p w14:paraId="3051AEA8" w14:textId="77777777" w:rsidR="001B2383" w:rsidRPr="00BE555F" w:rsidRDefault="001B2383" w:rsidP="001B2383">
            <w:pPr>
              <w:pStyle w:val="TAL"/>
              <w:rPr>
                <w:rFonts w:cs="Arial"/>
                <w:bCs/>
                <w:iCs/>
                <w:szCs w:val="18"/>
              </w:rPr>
            </w:pPr>
            <w:r w:rsidRPr="00BE555F">
              <w:rPr>
                <w:rFonts w:cs="Arial"/>
                <w:bCs/>
                <w:iCs/>
                <w:szCs w:val="18"/>
              </w:rPr>
              <w:t>Indicates whether the UE supports the uplink time and frequency pre-compensation and timing relationship enhancements comprised of the following functional components:</w:t>
            </w:r>
          </w:p>
          <w:p w14:paraId="48A62006" w14:textId="77777777" w:rsidR="001B2383" w:rsidRPr="00BE555F" w:rsidRDefault="001B2383" w:rsidP="001B2383">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UE specific TA calculation based on its GNSS-acquired position and the serving satellite ephemeris.</w:t>
            </w:r>
          </w:p>
          <w:p w14:paraId="28275A7A" w14:textId="77777777" w:rsidR="001B2383" w:rsidRPr="00BE555F" w:rsidRDefault="001B2383" w:rsidP="001B2383">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common TA calculation according to the parameters provided by the network (UE considers common TA as 0 if the parameters are not provided)</w:t>
            </w:r>
          </w:p>
          <w:p w14:paraId="08C6BB10" w14:textId="77777777" w:rsidR="001B2383" w:rsidRPr="00BE555F" w:rsidRDefault="001B2383" w:rsidP="001B2383">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For TA update in RRC_CONNECTED state, support of combination of both open (</w:t>
            </w:r>
            <w:proofErr w:type="gramStart"/>
            <w:r w:rsidRPr="00BE555F">
              <w:rPr>
                <w:rFonts w:ascii="Arial" w:hAnsi="Arial" w:cs="Arial"/>
                <w:sz w:val="18"/>
                <w:szCs w:val="18"/>
              </w:rPr>
              <w:t>i.e.</w:t>
            </w:r>
            <w:proofErr w:type="gramEnd"/>
            <w:r w:rsidRPr="00BE555F">
              <w:rPr>
                <w:rFonts w:ascii="Arial" w:hAnsi="Arial" w:cs="Arial"/>
                <w:sz w:val="18"/>
                <w:szCs w:val="18"/>
              </w:rPr>
              <w:t xml:space="preserve"> UE autonomous TA estimation, and common TA estimation) and closed (i.e., received TA commands) control loops</w:t>
            </w:r>
          </w:p>
          <w:p w14:paraId="4B0305E4" w14:textId="77777777" w:rsidR="001B2383" w:rsidRPr="00BE555F" w:rsidRDefault="001B2383" w:rsidP="001B2383">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pre-compensation of the calculated TA in its uplink transmissions</w:t>
            </w:r>
          </w:p>
          <w:p w14:paraId="4E05D4B1" w14:textId="77777777" w:rsidR="001B2383" w:rsidRPr="00BE555F" w:rsidRDefault="001B2383" w:rsidP="001B2383">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estimating UE-</w:t>
            </w:r>
            <w:proofErr w:type="spellStart"/>
            <w:r w:rsidRPr="00BE555F">
              <w:rPr>
                <w:rFonts w:ascii="Arial" w:hAnsi="Arial" w:cs="Arial"/>
                <w:sz w:val="18"/>
                <w:szCs w:val="18"/>
              </w:rPr>
              <w:t>gNB</w:t>
            </w:r>
            <w:proofErr w:type="spellEnd"/>
            <w:r w:rsidRPr="00BE555F">
              <w:rPr>
                <w:rFonts w:ascii="Arial" w:hAnsi="Arial" w:cs="Arial"/>
                <w:sz w:val="18"/>
                <w:szCs w:val="18"/>
              </w:rPr>
              <w:t xml:space="preserve"> RTT and delaying the start of RAR window by UE-</w:t>
            </w:r>
            <w:proofErr w:type="spellStart"/>
            <w:r w:rsidRPr="00BE555F">
              <w:rPr>
                <w:rFonts w:ascii="Arial" w:hAnsi="Arial" w:cs="Arial"/>
                <w:sz w:val="18"/>
                <w:szCs w:val="18"/>
              </w:rPr>
              <w:t>gNB</w:t>
            </w:r>
            <w:proofErr w:type="spellEnd"/>
            <w:r w:rsidRPr="00BE555F">
              <w:rPr>
                <w:rFonts w:ascii="Arial" w:hAnsi="Arial" w:cs="Arial"/>
                <w:sz w:val="18"/>
                <w:szCs w:val="18"/>
              </w:rPr>
              <w:t xml:space="preserve"> RTT</w:t>
            </w:r>
          </w:p>
          <w:p w14:paraId="50BD7479" w14:textId="77777777" w:rsidR="001B2383" w:rsidRPr="00BE555F" w:rsidRDefault="001B2383" w:rsidP="001B2383">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frequency pre-compensation to counter shift the Doppler experienced on the service link</w:t>
            </w:r>
          </w:p>
          <w:p w14:paraId="0F2A2E8F" w14:textId="77777777" w:rsidR="001B2383" w:rsidRPr="00BE555F" w:rsidRDefault="001B2383" w:rsidP="001B2383">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BE555F">
              <w:rPr>
                <w:rFonts w:ascii="Arial" w:hAnsi="Arial" w:cs="Arial"/>
                <w:sz w:val="18"/>
                <w:szCs w:val="18"/>
              </w:rPr>
              <w:t>K_offset</w:t>
            </w:r>
            <w:proofErr w:type="spellEnd"/>
            <w:r w:rsidRPr="00BE555F">
              <w:rPr>
                <w:rFonts w:ascii="Arial" w:hAnsi="Arial" w:cs="Arial"/>
                <w:sz w:val="18"/>
                <w:szCs w:val="18"/>
              </w:rPr>
              <w:t xml:space="preserve"> if indicated</w:t>
            </w:r>
          </w:p>
          <w:p w14:paraId="6048ED4D" w14:textId="77777777" w:rsidR="001B2383" w:rsidRPr="00BE555F" w:rsidRDefault="001B2383" w:rsidP="001B2383">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Support of determining timing of the UE action and assumption on a downlink configuration carried by MAC CE command by </w:t>
            </w:r>
            <w:proofErr w:type="spellStart"/>
            <w:r w:rsidRPr="00BE555F">
              <w:rPr>
                <w:rFonts w:ascii="Arial" w:hAnsi="Arial" w:cs="Arial"/>
                <w:sz w:val="18"/>
                <w:szCs w:val="18"/>
              </w:rPr>
              <w:t>K_mac</w:t>
            </w:r>
            <w:proofErr w:type="spellEnd"/>
            <w:r w:rsidRPr="00BE555F">
              <w:rPr>
                <w:rFonts w:ascii="Arial" w:hAnsi="Arial" w:cs="Arial"/>
                <w:sz w:val="18"/>
                <w:szCs w:val="18"/>
              </w:rPr>
              <w:t xml:space="preserve"> if it is indicated and determining the timing of PDCCH monitoring in recovery search space using K-mac during beam failure recovery procedure</w:t>
            </w:r>
          </w:p>
          <w:p w14:paraId="68C49C81" w14:textId="77777777" w:rsidR="001B2383" w:rsidRPr="00BE555F" w:rsidRDefault="001B2383" w:rsidP="001B2383">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Support of UE receiving cell-specific </w:t>
            </w:r>
            <w:proofErr w:type="spellStart"/>
            <w:r w:rsidRPr="00BE555F">
              <w:rPr>
                <w:rFonts w:ascii="Arial" w:hAnsi="Arial" w:cs="Arial"/>
                <w:sz w:val="18"/>
                <w:szCs w:val="18"/>
              </w:rPr>
              <w:t>K_offset</w:t>
            </w:r>
            <w:proofErr w:type="spellEnd"/>
            <w:r w:rsidRPr="00BE555F">
              <w:rPr>
                <w:rFonts w:ascii="Arial" w:hAnsi="Arial" w:cs="Arial"/>
                <w:sz w:val="18"/>
                <w:szCs w:val="18"/>
              </w:rPr>
              <w:t>/</w:t>
            </w:r>
            <w:proofErr w:type="spellStart"/>
            <w:r w:rsidRPr="00BE555F">
              <w:rPr>
                <w:rFonts w:ascii="Arial" w:hAnsi="Arial" w:cs="Arial"/>
                <w:sz w:val="18"/>
                <w:szCs w:val="18"/>
              </w:rPr>
              <w:t>K_mac</w:t>
            </w:r>
            <w:proofErr w:type="spellEnd"/>
            <w:r w:rsidRPr="00BE555F">
              <w:rPr>
                <w:rFonts w:ascii="Arial" w:hAnsi="Arial" w:cs="Arial"/>
                <w:sz w:val="18"/>
                <w:szCs w:val="18"/>
              </w:rPr>
              <w:t xml:space="preserve"> in system information</w:t>
            </w:r>
          </w:p>
          <w:p w14:paraId="43C6FC83" w14:textId="59B4F287" w:rsidR="001B2383" w:rsidRDefault="001B2383" w:rsidP="001B2383">
            <w:pPr>
              <w:pStyle w:val="B1"/>
              <w:ind w:left="0" w:firstLine="0"/>
            </w:pPr>
            <w:r w:rsidRPr="00BE555F">
              <w:rPr>
                <w:rFonts w:cs="Arial"/>
                <w:bCs/>
                <w:iCs/>
                <w:szCs w:val="18"/>
              </w:rPr>
              <w:t>Support of this feature in NTN bands is mandatory for UE supporting</w:t>
            </w:r>
            <w:r w:rsidRPr="00BE555F">
              <w:t xml:space="preserve"> </w:t>
            </w:r>
            <w:r w:rsidRPr="00BE555F">
              <w:rPr>
                <w:rFonts w:cs="Arial"/>
                <w:bCs/>
                <w:i/>
                <w:szCs w:val="18"/>
              </w:rPr>
              <w:t>nonTerrestrialNetwork-r17</w:t>
            </w:r>
            <w:r w:rsidRPr="00BE555F">
              <w:rPr>
                <w:rFonts w:cs="Arial"/>
                <w:bCs/>
                <w:iCs/>
                <w:szCs w:val="18"/>
              </w:rPr>
              <w:t>.</w:t>
            </w:r>
            <w:r w:rsidRPr="00BE555F">
              <w:t xml:space="preserve"> This field is only applicable for bands in Table 5.2.2-1 in TS 38.101-5 [34] and HAPS operation bands in clause 5.2 of TS 38.104 [35].</w:t>
            </w:r>
          </w:p>
        </w:tc>
        <w:tc>
          <w:tcPr>
            <w:tcW w:w="552" w:type="dxa"/>
          </w:tcPr>
          <w:p w14:paraId="0F3C0A65" w14:textId="0DC913F1" w:rsidR="001B2383" w:rsidRDefault="001B2383" w:rsidP="001B2383">
            <w:pPr>
              <w:spacing w:after="160" w:line="259" w:lineRule="auto"/>
            </w:pPr>
            <w:r w:rsidRPr="00BE555F">
              <w:rPr>
                <w:bCs/>
                <w:iCs/>
              </w:rPr>
              <w:t>Band</w:t>
            </w:r>
          </w:p>
        </w:tc>
        <w:tc>
          <w:tcPr>
            <w:tcW w:w="552" w:type="dxa"/>
          </w:tcPr>
          <w:p w14:paraId="0D67764C" w14:textId="760EB16E" w:rsidR="001B2383" w:rsidRDefault="001B2383" w:rsidP="001B2383">
            <w:pPr>
              <w:spacing w:after="160" w:line="259" w:lineRule="auto"/>
            </w:pPr>
            <w:r w:rsidRPr="00BE555F">
              <w:rPr>
                <w:bCs/>
                <w:iCs/>
              </w:rPr>
              <w:t>CY</w:t>
            </w:r>
          </w:p>
        </w:tc>
        <w:tc>
          <w:tcPr>
            <w:tcW w:w="552" w:type="dxa"/>
          </w:tcPr>
          <w:p w14:paraId="5531FE86" w14:textId="2CB9C199" w:rsidR="001B2383" w:rsidRDefault="001B2383" w:rsidP="001B2383">
            <w:pPr>
              <w:spacing w:after="160" w:line="259" w:lineRule="auto"/>
            </w:pPr>
            <w:r w:rsidRPr="00BE555F">
              <w:rPr>
                <w:bCs/>
                <w:iCs/>
              </w:rPr>
              <w:t>N/A</w:t>
            </w:r>
          </w:p>
        </w:tc>
        <w:tc>
          <w:tcPr>
            <w:tcW w:w="552" w:type="dxa"/>
          </w:tcPr>
          <w:p w14:paraId="79FE4E5E" w14:textId="6D44CF24" w:rsidR="001B2383" w:rsidRDefault="001B2383" w:rsidP="001B2383">
            <w:pPr>
              <w:spacing w:after="160" w:line="259" w:lineRule="auto"/>
            </w:pPr>
            <w:r w:rsidRPr="00BE555F">
              <w:rPr>
                <w:bCs/>
                <w:iCs/>
              </w:rPr>
              <w:t>N/A</w:t>
            </w:r>
          </w:p>
        </w:tc>
      </w:tr>
      <w:tr w:rsidR="001B2383" w14:paraId="6AFFCD03" w14:textId="77777777" w:rsidTr="001B2383">
        <w:trPr>
          <w:trHeight w:val="1630"/>
        </w:trPr>
        <w:tc>
          <w:tcPr>
            <w:tcW w:w="7077" w:type="dxa"/>
          </w:tcPr>
          <w:p w14:paraId="7268CD32" w14:textId="77777777" w:rsidR="001B2383" w:rsidRPr="00BE555F" w:rsidRDefault="001B2383" w:rsidP="001B2383">
            <w:pPr>
              <w:pStyle w:val="TAL"/>
              <w:rPr>
                <w:b/>
                <w:i/>
              </w:rPr>
            </w:pPr>
            <w:r w:rsidRPr="00BE555F">
              <w:rPr>
                <w:b/>
                <w:i/>
              </w:rPr>
              <w:t>uplink-TA-Reporting-r17</w:t>
            </w:r>
          </w:p>
          <w:p w14:paraId="0F80799D" w14:textId="3994E097" w:rsidR="001B2383" w:rsidRPr="00BE555F" w:rsidRDefault="001B2383" w:rsidP="001B2383">
            <w:pPr>
              <w:pStyle w:val="H6"/>
              <w:numPr>
                <w:ilvl w:val="0"/>
                <w:numId w:val="0"/>
              </w:numPr>
              <w:rPr>
                <w:b/>
                <w:i/>
              </w:rPr>
            </w:pPr>
            <w:r w:rsidRPr="00BE555F">
              <w:rPr>
                <w:rFonts w:cs="Arial"/>
                <w:bCs/>
                <w:iCs/>
                <w:szCs w:val="18"/>
              </w:rPr>
              <w:t>Indicates whether the UE supports UE reporting of information related to TA pre-compensation as specified in TS 38.321 [8]</w:t>
            </w:r>
            <w:r w:rsidRPr="00BE555F">
              <w:rPr>
                <w:i/>
              </w:rPr>
              <w:t>.</w:t>
            </w:r>
            <w:r w:rsidRPr="00BE555F">
              <w:t xml:space="preserve"> </w:t>
            </w:r>
            <w:r w:rsidRPr="00BE555F">
              <w:rPr>
                <w:bCs/>
                <w:iCs/>
              </w:rPr>
              <w:t xml:space="preserve">UE indicating support of this feature shall also indicate support of </w:t>
            </w:r>
            <w:r w:rsidRPr="00BE555F">
              <w:rPr>
                <w:i/>
              </w:rPr>
              <w:t>uplinkPreCompensation-r17</w:t>
            </w:r>
            <w:r w:rsidRPr="00BE555F">
              <w:t xml:space="preserve"> </w:t>
            </w:r>
            <w:r w:rsidRPr="00BE555F">
              <w:rPr>
                <w:iCs/>
              </w:rPr>
              <w:t>for this band</w:t>
            </w:r>
            <w:r w:rsidRPr="00BE555F">
              <w:t>. This field is only applicable for bands in Table 5.2.2-1 in TS 38.101-5 [34] and HAPS operation bands in clause 5.2 of TS 38.104 [35].</w:t>
            </w:r>
          </w:p>
        </w:tc>
        <w:tc>
          <w:tcPr>
            <w:tcW w:w="552" w:type="dxa"/>
          </w:tcPr>
          <w:p w14:paraId="4EC637AE" w14:textId="1F78CA36" w:rsidR="001B2383" w:rsidRPr="00BE555F" w:rsidRDefault="001B2383" w:rsidP="001B2383">
            <w:pPr>
              <w:spacing w:after="160" w:line="259" w:lineRule="auto"/>
              <w:rPr>
                <w:bCs/>
                <w:iCs/>
              </w:rPr>
            </w:pPr>
            <w:r w:rsidRPr="00BE555F">
              <w:rPr>
                <w:bCs/>
                <w:iCs/>
              </w:rPr>
              <w:t>Band</w:t>
            </w:r>
          </w:p>
        </w:tc>
        <w:tc>
          <w:tcPr>
            <w:tcW w:w="552" w:type="dxa"/>
          </w:tcPr>
          <w:p w14:paraId="2552E3AB" w14:textId="77F24CC9" w:rsidR="001B2383" w:rsidRPr="00BE555F" w:rsidRDefault="001B2383" w:rsidP="001B2383">
            <w:pPr>
              <w:spacing w:after="160" w:line="259" w:lineRule="auto"/>
              <w:rPr>
                <w:bCs/>
                <w:iCs/>
              </w:rPr>
            </w:pPr>
            <w:r w:rsidRPr="00BE555F">
              <w:rPr>
                <w:bCs/>
                <w:iCs/>
              </w:rPr>
              <w:t>No</w:t>
            </w:r>
          </w:p>
        </w:tc>
        <w:tc>
          <w:tcPr>
            <w:tcW w:w="552" w:type="dxa"/>
          </w:tcPr>
          <w:p w14:paraId="77F4E3FF" w14:textId="2578ACB0" w:rsidR="001B2383" w:rsidRPr="00BE555F" w:rsidRDefault="001B2383" w:rsidP="001B2383">
            <w:pPr>
              <w:spacing w:after="160" w:line="259" w:lineRule="auto"/>
              <w:rPr>
                <w:bCs/>
                <w:iCs/>
              </w:rPr>
            </w:pPr>
            <w:r w:rsidRPr="00BE555F">
              <w:rPr>
                <w:bCs/>
                <w:iCs/>
              </w:rPr>
              <w:t>N/A</w:t>
            </w:r>
          </w:p>
        </w:tc>
        <w:tc>
          <w:tcPr>
            <w:tcW w:w="552" w:type="dxa"/>
          </w:tcPr>
          <w:p w14:paraId="08DB956B" w14:textId="2185A48C" w:rsidR="001B2383" w:rsidRPr="00BE555F" w:rsidRDefault="001B2383" w:rsidP="001B2383">
            <w:pPr>
              <w:spacing w:after="160" w:line="259" w:lineRule="auto"/>
              <w:rPr>
                <w:bCs/>
                <w:iCs/>
              </w:rPr>
            </w:pPr>
            <w:r w:rsidRPr="00BE555F">
              <w:rPr>
                <w:bCs/>
                <w:iCs/>
              </w:rPr>
              <w:t>N/A</w:t>
            </w:r>
          </w:p>
        </w:tc>
      </w:tr>
    </w:tbl>
    <w:p w14:paraId="35F97640" w14:textId="77777777" w:rsidR="00E313C8" w:rsidRDefault="00E313C8" w:rsidP="00E313C8">
      <w:pPr>
        <w:pStyle w:val="B1"/>
        <w:ind w:left="0" w:firstLine="0"/>
      </w:pPr>
    </w:p>
    <w:p w14:paraId="2D5112AD" w14:textId="4FCB75DD" w:rsidR="001B2383" w:rsidRDefault="001B2383" w:rsidP="00921223">
      <w:pPr>
        <w:pStyle w:val="B1"/>
        <w:ind w:left="0" w:firstLine="0"/>
      </w:pPr>
      <w:r>
        <w:t>The requirement can be relaxed as compared to NTN UEs such as the ATG UE does not need “</w:t>
      </w:r>
      <w:r w:rsidRPr="001B2383">
        <w:t>Support of estimating UE-</w:t>
      </w:r>
      <w:proofErr w:type="spellStart"/>
      <w:r w:rsidRPr="001B2383">
        <w:t>gNB</w:t>
      </w:r>
      <w:proofErr w:type="spellEnd"/>
      <w:r w:rsidRPr="001B2383">
        <w:t xml:space="preserve"> RTT and delaying the start of RAR window by UE-</w:t>
      </w:r>
      <w:proofErr w:type="spellStart"/>
      <w:r w:rsidRPr="001B2383">
        <w:t>gNB</w:t>
      </w:r>
      <w:proofErr w:type="spellEnd"/>
      <w:r w:rsidRPr="001B2383">
        <w:t xml:space="preserve"> RTT</w:t>
      </w:r>
      <w:r>
        <w:t xml:space="preserve">”. The ATG UE does not need </w:t>
      </w:r>
      <w:proofErr w:type="spellStart"/>
      <w:r>
        <w:t>Kmac</w:t>
      </w:r>
      <w:proofErr w:type="spellEnd"/>
      <w:r>
        <w:t>.</w:t>
      </w:r>
      <w:r w:rsidR="00921223">
        <w:t xml:space="preserve"> The ATG UE shall not indicate support of </w:t>
      </w:r>
      <w:r w:rsidR="00921223" w:rsidRPr="00BE555F">
        <w:rPr>
          <w:rFonts w:cs="Arial"/>
          <w:bCs/>
          <w:i/>
          <w:szCs w:val="18"/>
        </w:rPr>
        <w:t>nonTerrestrialNetwork-r17</w:t>
      </w:r>
      <w:r w:rsidR="00921223" w:rsidRPr="00BE555F">
        <w:rPr>
          <w:rFonts w:cs="Arial"/>
          <w:bCs/>
          <w:iCs/>
          <w:szCs w:val="18"/>
        </w:rPr>
        <w:t>.</w:t>
      </w:r>
      <w:r w:rsidR="00921223" w:rsidRPr="00921223">
        <w:t xml:space="preserve"> </w:t>
      </w:r>
      <w:r w:rsidR="00921223">
        <w:t>In our view, to avoid complexity, a new UE capability for UL pre-</w:t>
      </w:r>
      <w:r w:rsidR="00921223">
        <w:lastRenderedPageBreak/>
        <w:t xml:space="preserve">compensation can be introduced. The new UE capability can be </w:t>
      </w:r>
      <w:r w:rsidR="00921223" w:rsidRPr="008859EC">
        <w:rPr>
          <w:i/>
          <w:iCs/>
        </w:rPr>
        <w:t>uplinkPreCompensation-ATG-r18</w:t>
      </w:r>
      <w:r w:rsidR="00921223">
        <w:t>.</w:t>
      </w:r>
      <w:r w:rsidR="00782BD4">
        <w:t xml:space="preserve"> Similarly</w:t>
      </w:r>
      <w:r w:rsidR="008859EC">
        <w:t>,</w:t>
      </w:r>
      <w:r w:rsidR="00782BD4">
        <w:t xml:space="preserve"> a per</w:t>
      </w:r>
      <w:r w:rsidR="008859EC">
        <w:t>-</w:t>
      </w:r>
      <w:r w:rsidR="00782BD4">
        <w:t>UE master capability can be introduced</w:t>
      </w:r>
      <w:r w:rsidR="00343583">
        <w:t xml:space="preserve"> to let the network know UE is capable of supporting ATG specific essential features such as acquisition of ATG specific new </w:t>
      </w:r>
      <w:proofErr w:type="spellStart"/>
      <w:r w:rsidR="00343583">
        <w:t>SIBxx</w:t>
      </w:r>
      <w:proofErr w:type="spellEnd"/>
      <w:r w:rsidR="00343583">
        <w:t>.</w:t>
      </w:r>
      <w:r w:rsidR="00790D44">
        <w:t xml:space="preserve"> Also, it may be cleaner to introduce new UL TA reporting capability for ATG UEs</w:t>
      </w:r>
      <w:r w:rsidR="008859EC">
        <w:t xml:space="preserve"> as shown in Table 2</w:t>
      </w:r>
      <w:r w:rsidR="00790D44">
        <w:t>.</w:t>
      </w:r>
    </w:p>
    <w:p w14:paraId="46F18171" w14:textId="5757EECB" w:rsidR="00C9222F" w:rsidRDefault="00C9222F" w:rsidP="00C9222F">
      <w:pPr>
        <w:pStyle w:val="B1"/>
        <w:ind w:left="0" w:firstLine="0"/>
        <w:jc w:val="center"/>
        <w:rPr>
          <w:b/>
          <w:bCs/>
          <w:u w:val="single"/>
        </w:rPr>
      </w:pPr>
      <w:r w:rsidRPr="00C9222F">
        <w:rPr>
          <w:b/>
          <w:bCs/>
          <w:u w:val="single"/>
        </w:rPr>
        <w:t>Table 2: Text proposal</w:t>
      </w:r>
    </w:p>
    <w:tbl>
      <w:tblPr>
        <w:tblStyle w:val="TableGrid"/>
        <w:tblW w:w="9285" w:type="dxa"/>
        <w:tblLayout w:type="fixed"/>
        <w:tblLook w:val="04A0" w:firstRow="1" w:lastRow="0" w:firstColumn="1" w:lastColumn="0" w:noHBand="0" w:noVBand="1"/>
      </w:tblPr>
      <w:tblGrid>
        <w:gridCol w:w="6973"/>
        <w:gridCol w:w="639"/>
        <w:gridCol w:w="551"/>
        <w:gridCol w:w="561"/>
        <w:gridCol w:w="561"/>
      </w:tblGrid>
      <w:tr w:rsidR="00C90827" w:rsidRPr="00997933" w14:paraId="7B93A6D8" w14:textId="77777777" w:rsidTr="00C90827">
        <w:tc>
          <w:tcPr>
            <w:tcW w:w="6973" w:type="dxa"/>
          </w:tcPr>
          <w:p w14:paraId="2A58D5F0" w14:textId="77777777" w:rsidR="00C90827" w:rsidRPr="00997933" w:rsidRDefault="00C90827" w:rsidP="00A35A0D">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997933">
              <w:rPr>
                <w:rFonts w:ascii="Arial" w:eastAsia="Times New Roman" w:hAnsi="Arial" w:cs="Arial"/>
                <w:b/>
                <w:sz w:val="18"/>
                <w:szCs w:val="18"/>
                <w:lang w:eastAsia="ja-JP"/>
              </w:rPr>
              <w:t>Definitions for parameters</w:t>
            </w:r>
          </w:p>
        </w:tc>
        <w:tc>
          <w:tcPr>
            <w:tcW w:w="639" w:type="dxa"/>
          </w:tcPr>
          <w:p w14:paraId="2D142EA8" w14:textId="77777777" w:rsidR="00C90827" w:rsidRPr="00997933" w:rsidRDefault="00C90827" w:rsidP="00A35A0D">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997933">
              <w:rPr>
                <w:rFonts w:ascii="Arial" w:eastAsia="Times New Roman" w:hAnsi="Arial" w:cs="Arial"/>
                <w:b/>
                <w:sz w:val="18"/>
                <w:szCs w:val="18"/>
                <w:lang w:eastAsia="ja-JP"/>
              </w:rPr>
              <w:t>Per</w:t>
            </w:r>
          </w:p>
        </w:tc>
        <w:tc>
          <w:tcPr>
            <w:tcW w:w="551" w:type="dxa"/>
          </w:tcPr>
          <w:p w14:paraId="7A4EAE08" w14:textId="77777777" w:rsidR="00C90827" w:rsidRPr="00997933" w:rsidRDefault="00C90827" w:rsidP="00A35A0D">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997933">
              <w:rPr>
                <w:rFonts w:ascii="Arial" w:eastAsia="Times New Roman" w:hAnsi="Arial" w:cs="Arial"/>
                <w:b/>
                <w:sz w:val="18"/>
                <w:szCs w:val="18"/>
                <w:lang w:eastAsia="ja-JP"/>
              </w:rPr>
              <w:t>M</w:t>
            </w:r>
          </w:p>
        </w:tc>
        <w:tc>
          <w:tcPr>
            <w:tcW w:w="561" w:type="dxa"/>
          </w:tcPr>
          <w:p w14:paraId="3777624A" w14:textId="77777777" w:rsidR="00C90827" w:rsidRPr="00997933" w:rsidRDefault="00C90827" w:rsidP="00A35A0D">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997933">
              <w:rPr>
                <w:rFonts w:ascii="Arial" w:eastAsia="Times New Roman" w:hAnsi="Arial" w:cs="Arial"/>
                <w:b/>
                <w:sz w:val="18"/>
                <w:szCs w:val="18"/>
                <w:lang w:eastAsia="ja-JP"/>
              </w:rPr>
              <w:t>FDD-TDD DIFF</w:t>
            </w:r>
          </w:p>
        </w:tc>
        <w:tc>
          <w:tcPr>
            <w:tcW w:w="561" w:type="dxa"/>
          </w:tcPr>
          <w:p w14:paraId="7A02949C" w14:textId="77777777" w:rsidR="00C90827" w:rsidRPr="00997933" w:rsidRDefault="00C90827" w:rsidP="00A35A0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97933">
              <w:rPr>
                <w:rFonts w:ascii="Arial" w:eastAsia="Times New Roman" w:hAnsi="Arial"/>
                <w:b/>
                <w:sz w:val="18"/>
                <w:lang w:eastAsia="ja-JP"/>
              </w:rPr>
              <w:t>FR1-FR2</w:t>
            </w:r>
          </w:p>
          <w:p w14:paraId="500C1BCF" w14:textId="77777777" w:rsidR="00C90827" w:rsidRPr="00997933" w:rsidRDefault="00C90827" w:rsidP="00A35A0D">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997933">
              <w:rPr>
                <w:rFonts w:ascii="Arial" w:eastAsia="Times New Roman" w:hAnsi="Arial"/>
                <w:b/>
                <w:sz w:val="18"/>
                <w:lang w:eastAsia="ja-JP"/>
              </w:rPr>
              <w:t>DIFF</w:t>
            </w:r>
          </w:p>
        </w:tc>
      </w:tr>
      <w:tr w:rsidR="00C90827" w:rsidRPr="00997933" w14:paraId="740933FA" w14:textId="77777777" w:rsidTr="00C90827">
        <w:tc>
          <w:tcPr>
            <w:tcW w:w="6973" w:type="dxa"/>
          </w:tcPr>
          <w:p w14:paraId="4B93DC4E" w14:textId="77777777" w:rsidR="00C90827" w:rsidRPr="00997933" w:rsidRDefault="00C90827" w:rsidP="00A35A0D">
            <w:pPr>
              <w:keepNext/>
              <w:keepLines/>
              <w:overflowPunct w:val="0"/>
              <w:autoSpaceDE w:val="0"/>
              <w:autoSpaceDN w:val="0"/>
              <w:adjustRightInd w:val="0"/>
              <w:spacing w:after="0"/>
              <w:textAlignment w:val="baseline"/>
              <w:rPr>
                <w:rFonts w:ascii="Arial" w:eastAsia="Times New Roman" w:hAnsi="Arial"/>
                <w:b/>
                <w:i/>
                <w:color w:val="FF0000"/>
                <w:sz w:val="18"/>
                <w:lang w:eastAsia="ja-JP"/>
              </w:rPr>
            </w:pPr>
            <w:r w:rsidRPr="00C90827">
              <w:rPr>
                <w:rFonts w:ascii="Arial" w:eastAsia="Times New Roman" w:hAnsi="Arial"/>
                <w:b/>
                <w:i/>
                <w:color w:val="FF0000"/>
                <w:sz w:val="18"/>
                <w:lang w:eastAsia="ja-JP"/>
              </w:rPr>
              <w:t>airToGroundNetwork-r18</w:t>
            </w:r>
          </w:p>
          <w:p w14:paraId="02776CAA" w14:textId="77777777" w:rsidR="00C90827" w:rsidRPr="00C90827" w:rsidRDefault="00C90827" w:rsidP="00A35A0D">
            <w:pPr>
              <w:keepNext/>
              <w:keepLines/>
              <w:overflowPunct w:val="0"/>
              <w:autoSpaceDE w:val="0"/>
              <w:autoSpaceDN w:val="0"/>
              <w:adjustRightInd w:val="0"/>
              <w:spacing w:after="0"/>
              <w:textAlignment w:val="baseline"/>
              <w:rPr>
                <w:rFonts w:ascii="Arial" w:eastAsia="Times New Roman" w:hAnsi="Arial"/>
                <w:b/>
                <w:i/>
                <w:color w:val="FF0000"/>
                <w:sz w:val="18"/>
                <w:lang w:eastAsia="ja-JP"/>
              </w:rPr>
            </w:pPr>
            <w:r w:rsidRPr="00997933">
              <w:rPr>
                <w:rFonts w:ascii="Arial" w:eastAsia="Times New Roman" w:hAnsi="Arial"/>
                <w:bCs/>
                <w:iCs/>
                <w:noProof/>
                <w:color w:val="FF0000"/>
                <w:sz w:val="18"/>
                <w:lang w:eastAsia="en-GB"/>
              </w:rPr>
              <w:t>Indicates whether the UE supports</w:t>
            </w:r>
            <w:r w:rsidRPr="00C90827">
              <w:rPr>
                <w:rFonts w:ascii="Arial" w:eastAsia="Times New Roman" w:hAnsi="Arial"/>
                <w:bCs/>
                <w:iCs/>
                <w:noProof/>
                <w:color w:val="FF0000"/>
                <w:sz w:val="18"/>
                <w:lang w:eastAsia="en-GB"/>
              </w:rPr>
              <w:t xml:space="preserve"> air to ground network</w:t>
            </w:r>
            <w:r w:rsidRPr="00997933">
              <w:rPr>
                <w:rFonts w:ascii="Arial" w:eastAsia="Times New Roman" w:hAnsi="Arial"/>
                <w:bCs/>
                <w:iCs/>
                <w:noProof/>
                <w:color w:val="FF0000"/>
                <w:sz w:val="18"/>
                <w:lang w:eastAsia="en-GB"/>
              </w:rPr>
              <w:t xml:space="preserve"> access.</w:t>
            </w:r>
            <w:r w:rsidRPr="00997933">
              <w:rPr>
                <w:rFonts w:ascii="Arial" w:eastAsia="Times New Roman" w:hAnsi="Arial"/>
                <w:color w:val="FF0000"/>
                <w:sz w:val="18"/>
                <w:lang w:eastAsia="ja-JP"/>
              </w:rPr>
              <w:t xml:space="preserve"> If the UE indicates this capability the UE shall support the following </w:t>
            </w:r>
            <w:r w:rsidRPr="00C90827">
              <w:rPr>
                <w:rFonts w:ascii="Arial" w:eastAsia="Times New Roman" w:hAnsi="Arial"/>
                <w:color w:val="FF0000"/>
                <w:sz w:val="18"/>
                <w:lang w:eastAsia="ja-JP"/>
              </w:rPr>
              <w:t>ATG</w:t>
            </w:r>
            <w:r w:rsidRPr="00997933">
              <w:rPr>
                <w:rFonts w:ascii="Arial" w:eastAsia="Times New Roman" w:hAnsi="Arial"/>
                <w:color w:val="FF0000"/>
                <w:sz w:val="18"/>
                <w:lang w:eastAsia="ja-JP"/>
              </w:rPr>
              <w:t xml:space="preserve"> essential features, e.g., acquiring </w:t>
            </w:r>
            <w:r w:rsidRPr="00C90827">
              <w:rPr>
                <w:rFonts w:ascii="Arial" w:eastAsia="Times New Roman" w:hAnsi="Arial"/>
                <w:color w:val="FF0000"/>
                <w:sz w:val="18"/>
                <w:lang w:eastAsia="ja-JP"/>
              </w:rPr>
              <w:t>ATG</w:t>
            </w:r>
            <w:r w:rsidRPr="00997933">
              <w:rPr>
                <w:rFonts w:ascii="Arial" w:eastAsia="Times New Roman" w:hAnsi="Arial"/>
                <w:color w:val="FF0000"/>
                <w:sz w:val="18"/>
                <w:lang w:eastAsia="ja-JP"/>
              </w:rPr>
              <w:t xml:space="preserve"> specific </w:t>
            </w:r>
            <w:proofErr w:type="spellStart"/>
            <w:r w:rsidRPr="00997933">
              <w:rPr>
                <w:rFonts w:ascii="Arial" w:eastAsia="Times New Roman" w:hAnsi="Arial"/>
                <w:color w:val="FF0000"/>
                <w:sz w:val="18"/>
                <w:lang w:eastAsia="ja-JP"/>
              </w:rPr>
              <w:t>SIB</w:t>
            </w:r>
            <w:r w:rsidRPr="00C90827">
              <w:rPr>
                <w:rFonts w:ascii="Arial" w:eastAsia="Times New Roman" w:hAnsi="Arial"/>
                <w:color w:val="FF0000"/>
                <w:sz w:val="18"/>
                <w:lang w:eastAsia="ja-JP"/>
              </w:rPr>
              <w:t>xx</w:t>
            </w:r>
            <w:proofErr w:type="spellEnd"/>
            <w:r w:rsidRPr="00997933">
              <w:rPr>
                <w:rFonts w:ascii="Arial" w:eastAsia="Times New Roman" w:hAnsi="Arial"/>
                <w:color w:val="FF0000"/>
                <w:sz w:val="18"/>
                <w:lang w:eastAsia="ja-JP"/>
              </w:rPr>
              <w:t>.</w:t>
            </w:r>
          </w:p>
        </w:tc>
        <w:tc>
          <w:tcPr>
            <w:tcW w:w="639" w:type="dxa"/>
          </w:tcPr>
          <w:p w14:paraId="3A905E72" w14:textId="77777777" w:rsidR="00C90827" w:rsidRPr="00C90827" w:rsidRDefault="00C90827" w:rsidP="00A35A0D">
            <w:pPr>
              <w:keepNext/>
              <w:keepLines/>
              <w:overflowPunct w:val="0"/>
              <w:autoSpaceDE w:val="0"/>
              <w:autoSpaceDN w:val="0"/>
              <w:adjustRightInd w:val="0"/>
              <w:spacing w:after="0"/>
              <w:jc w:val="center"/>
              <w:textAlignment w:val="baseline"/>
              <w:rPr>
                <w:rFonts w:ascii="Arial" w:eastAsia="Times New Roman" w:hAnsi="Arial"/>
                <w:color w:val="FF0000"/>
                <w:sz w:val="18"/>
                <w:lang w:eastAsia="ja-JP"/>
              </w:rPr>
            </w:pPr>
            <w:r w:rsidRPr="00997933">
              <w:rPr>
                <w:rFonts w:ascii="Arial" w:eastAsia="Times New Roman" w:hAnsi="Arial" w:cs="Arial"/>
                <w:bCs/>
                <w:iCs/>
                <w:color w:val="FF0000"/>
                <w:sz w:val="18"/>
                <w:szCs w:val="18"/>
                <w:lang w:eastAsia="ja-JP"/>
              </w:rPr>
              <w:t>UE</w:t>
            </w:r>
          </w:p>
        </w:tc>
        <w:tc>
          <w:tcPr>
            <w:tcW w:w="551" w:type="dxa"/>
          </w:tcPr>
          <w:p w14:paraId="4F840718" w14:textId="77777777" w:rsidR="00C90827" w:rsidRPr="00C90827" w:rsidRDefault="00C90827" w:rsidP="00A35A0D">
            <w:pPr>
              <w:keepNext/>
              <w:keepLines/>
              <w:overflowPunct w:val="0"/>
              <w:autoSpaceDE w:val="0"/>
              <w:autoSpaceDN w:val="0"/>
              <w:adjustRightInd w:val="0"/>
              <w:spacing w:after="0"/>
              <w:jc w:val="center"/>
              <w:textAlignment w:val="baseline"/>
              <w:rPr>
                <w:rFonts w:ascii="Arial" w:eastAsia="Times New Roman" w:hAnsi="Arial"/>
                <w:color w:val="FF0000"/>
                <w:sz w:val="18"/>
                <w:lang w:eastAsia="ja-JP"/>
              </w:rPr>
            </w:pPr>
            <w:r w:rsidRPr="00997933">
              <w:rPr>
                <w:rFonts w:ascii="Arial" w:eastAsia="Times New Roman" w:hAnsi="Arial" w:cs="Arial"/>
                <w:bCs/>
                <w:iCs/>
                <w:color w:val="FF0000"/>
                <w:sz w:val="18"/>
                <w:szCs w:val="18"/>
                <w:lang w:eastAsia="ja-JP"/>
              </w:rPr>
              <w:t>No</w:t>
            </w:r>
          </w:p>
        </w:tc>
        <w:tc>
          <w:tcPr>
            <w:tcW w:w="561" w:type="dxa"/>
          </w:tcPr>
          <w:p w14:paraId="1710FFBC" w14:textId="77777777" w:rsidR="00C90827" w:rsidRPr="00C90827" w:rsidRDefault="00C90827" w:rsidP="00A35A0D">
            <w:pPr>
              <w:keepNext/>
              <w:keepLines/>
              <w:overflowPunct w:val="0"/>
              <w:autoSpaceDE w:val="0"/>
              <w:autoSpaceDN w:val="0"/>
              <w:adjustRightInd w:val="0"/>
              <w:spacing w:after="0"/>
              <w:jc w:val="center"/>
              <w:textAlignment w:val="baseline"/>
              <w:rPr>
                <w:rFonts w:ascii="Arial" w:eastAsia="Times New Roman" w:hAnsi="Arial"/>
                <w:color w:val="FF0000"/>
                <w:sz w:val="18"/>
                <w:lang w:eastAsia="ja-JP"/>
              </w:rPr>
            </w:pPr>
            <w:r w:rsidRPr="00997933">
              <w:rPr>
                <w:rFonts w:ascii="Arial" w:eastAsia="Times New Roman" w:hAnsi="Arial" w:cs="Arial"/>
                <w:bCs/>
                <w:iCs/>
                <w:color w:val="FF0000"/>
                <w:sz w:val="18"/>
                <w:szCs w:val="18"/>
                <w:lang w:eastAsia="ja-JP"/>
              </w:rPr>
              <w:t>No</w:t>
            </w:r>
          </w:p>
        </w:tc>
        <w:tc>
          <w:tcPr>
            <w:tcW w:w="561" w:type="dxa"/>
          </w:tcPr>
          <w:p w14:paraId="022F84E0" w14:textId="77777777" w:rsidR="00C90827" w:rsidRPr="00C90827" w:rsidRDefault="00C90827" w:rsidP="00A35A0D">
            <w:pPr>
              <w:keepNext/>
              <w:keepLines/>
              <w:overflowPunct w:val="0"/>
              <w:autoSpaceDE w:val="0"/>
              <w:autoSpaceDN w:val="0"/>
              <w:adjustRightInd w:val="0"/>
              <w:spacing w:after="0"/>
              <w:jc w:val="center"/>
              <w:textAlignment w:val="baseline"/>
              <w:rPr>
                <w:rFonts w:ascii="Arial" w:eastAsia="Times New Roman" w:hAnsi="Arial"/>
                <w:color w:val="FF0000"/>
                <w:sz w:val="18"/>
                <w:lang w:eastAsia="ja-JP"/>
              </w:rPr>
            </w:pPr>
            <w:r w:rsidRPr="00997933">
              <w:rPr>
                <w:rFonts w:ascii="Arial" w:eastAsia="Times New Roman" w:hAnsi="Arial"/>
                <w:color w:val="FF0000"/>
                <w:sz w:val="18"/>
                <w:lang w:eastAsia="ja-JP"/>
              </w:rPr>
              <w:t>No</w:t>
            </w:r>
          </w:p>
        </w:tc>
      </w:tr>
      <w:tr w:rsidR="00921223" w14:paraId="082B3895" w14:textId="77777777" w:rsidTr="00C90827">
        <w:trPr>
          <w:trHeight w:val="4732"/>
        </w:trPr>
        <w:tc>
          <w:tcPr>
            <w:tcW w:w="6973" w:type="dxa"/>
          </w:tcPr>
          <w:p w14:paraId="62A73380" w14:textId="77777777" w:rsidR="00DA5C8B" w:rsidRPr="00BE555F" w:rsidRDefault="00DA5C8B" w:rsidP="00DA5C8B">
            <w:pPr>
              <w:pStyle w:val="TAL"/>
              <w:rPr>
                <w:b/>
                <w:i/>
              </w:rPr>
            </w:pPr>
            <w:r w:rsidRPr="0051010F">
              <w:rPr>
                <w:b/>
                <w:i/>
              </w:rPr>
              <w:t>uplinkPreCompensation-ATG-r18</w:t>
            </w:r>
          </w:p>
          <w:p w14:paraId="436F969B" w14:textId="77777777" w:rsidR="00DA5C8B" w:rsidRPr="006D2DF7" w:rsidRDefault="00DA5C8B" w:rsidP="00DA5C8B">
            <w:pPr>
              <w:pStyle w:val="TAL"/>
              <w:rPr>
                <w:rFonts w:cs="Arial"/>
                <w:bCs/>
                <w:iCs/>
                <w:color w:val="FF0000"/>
                <w:szCs w:val="18"/>
              </w:rPr>
            </w:pPr>
            <w:r w:rsidRPr="006D2DF7">
              <w:rPr>
                <w:rFonts w:cs="Arial"/>
                <w:bCs/>
                <w:iCs/>
                <w:color w:val="FF0000"/>
                <w:szCs w:val="18"/>
              </w:rPr>
              <w:t>Indicates whether the UE supports the uplink time and frequency pre-compensation and timing relationship enhancements comprised of the following functional components:</w:t>
            </w:r>
          </w:p>
          <w:p w14:paraId="2AF1A1BC" w14:textId="77777777" w:rsidR="00DA5C8B" w:rsidRPr="006D2DF7" w:rsidRDefault="00DA5C8B" w:rsidP="00DA5C8B">
            <w:pPr>
              <w:pStyle w:val="B1"/>
              <w:spacing w:after="0"/>
              <w:rPr>
                <w:rFonts w:cs="Arial"/>
                <w:color w:val="FF0000"/>
                <w:szCs w:val="18"/>
              </w:rPr>
            </w:pPr>
            <w:r w:rsidRPr="006D2DF7">
              <w:rPr>
                <w:rFonts w:ascii="Arial" w:hAnsi="Arial" w:cs="Arial"/>
                <w:color w:val="FF0000"/>
                <w:sz w:val="18"/>
                <w:szCs w:val="18"/>
              </w:rPr>
              <w:t>-</w:t>
            </w:r>
            <w:r w:rsidRPr="006D2DF7">
              <w:rPr>
                <w:rFonts w:ascii="Arial" w:hAnsi="Arial" w:cs="Arial"/>
                <w:color w:val="FF0000"/>
                <w:sz w:val="18"/>
                <w:szCs w:val="18"/>
              </w:rPr>
              <w:tab/>
              <w:t>Support of UE specific TA calculation based on its position and the serving ATG base station reference location.</w:t>
            </w:r>
          </w:p>
          <w:p w14:paraId="12D67294" w14:textId="77777777" w:rsidR="00DA5C8B" w:rsidRPr="006D2DF7" w:rsidRDefault="00DA5C8B" w:rsidP="00DA5C8B">
            <w:pPr>
              <w:pStyle w:val="B1"/>
              <w:spacing w:after="0"/>
              <w:rPr>
                <w:rFonts w:cs="Arial"/>
                <w:color w:val="FF0000"/>
                <w:szCs w:val="18"/>
              </w:rPr>
            </w:pPr>
            <w:r w:rsidRPr="006D2DF7">
              <w:rPr>
                <w:rFonts w:ascii="Arial" w:hAnsi="Arial" w:cs="Arial"/>
                <w:color w:val="FF0000"/>
                <w:sz w:val="18"/>
                <w:szCs w:val="18"/>
              </w:rPr>
              <w:t>-</w:t>
            </w:r>
            <w:r w:rsidRPr="006D2DF7">
              <w:rPr>
                <w:rFonts w:ascii="Arial" w:hAnsi="Arial" w:cs="Arial"/>
                <w:color w:val="FF0000"/>
                <w:sz w:val="18"/>
                <w:szCs w:val="18"/>
              </w:rPr>
              <w:tab/>
              <w:t>For TA update in RRC_CONNECTED state, support of combination of both open (</w:t>
            </w:r>
            <w:proofErr w:type="gramStart"/>
            <w:r w:rsidRPr="006D2DF7">
              <w:rPr>
                <w:rFonts w:ascii="Arial" w:hAnsi="Arial" w:cs="Arial"/>
                <w:color w:val="FF0000"/>
                <w:sz w:val="18"/>
                <w:szCs w:val="18"/>
              </w:rPr>
              <w:t>i.e.</w:t>
            </w:r>
            <w:proofErr w:type="gramEnd"/>
            <w:r w:rsidRPr="006D2DF7">
              <w:rPr>
                <w:rFonts w:ascii="Arial" w:hAnsi="Arial" w:cs="Arial"/>
                <w:color w:val="FF0000"/>
                <w:sz w:val="18"/>
                <w:szCs w:val="18"/>
              </w:rPr>
              <w:t xml:space="preserve"> UE autonomous TA estimation) and closed (i.e., received TA commands) control loops</w:t>
            </w:r>
          </w:p>
          <w:p w14:paraId="47F663F8" w14:textId="77777777" w:rsidR="00DA5C8B" w:rsidRPr="006D2DF7" w:rsidRDefault="00DA5C8B" w:rsidP="00DA5C8B">
            <w:pPr>
              <w:pStyle w:val="B1"/>
              <w:spacing w:after="0"/>
              <w:rPr>
                <w:rFonts w:cs="Arial"/>
                <w:color w:val="FF0000"/>
                <w:szCs w:val="18"/>
              </w:rPr>
            </w:pPr>
            <w:r w:rsidRPr="006D2DF7">
              <w:rPr>
                <w:rFonts w:ascii="Arial" w:hAnsi="Arial" w:cs="Arial"/>
                <w:color w:val="FF0000"/>
                <w:sz w:val="18"/>
                <w:szCs w:val="18"/>
              </w:rPr>
              <w:t>-</w:t>
            </w:r>
            <w:r w:rsidRPr="006D2DF7">
              <w:rPr>
                <w:rFonts w:ascii="Arial" w:hAnsi="Arial" w:cs="Arial"/>
                <w:color w:val="FF0000"/>
                <w:sz w:val="18"/>
                <w:szCs w:val="18"/>
              </w:rPr>
              <w:tab/>
              <w:t>Support of pre-compensation of the calculated TA in its uplink transmissions</w:t>
            </w:r>
          </w:p>
          <w:p w14:paraId="5265F084" w14:textId="77777777" w:rsidR="00DA5C8B" w:rsidRPr="006D2DF7" w:rsidRDefault="00DA5C8B" w:rsidP="00DA5C8B">
            <w:pPr>
              <w:pStyle w:val="B1"/>
              <w:spacing w:after="0"/>
              <w:rPr>
                <w:rFonts w:cs="Arial"/>
                <w:color w:val="FF0000"/>
                <w:szCs w:val="18"/>
              </w:rPr>
            </w:pPr>
            <w:r w:rsidRPr="006D2DF7">
              <w:rPr>
                <w:rFonts w:ascii="Arial" w:hAnsi="Arial" w:cs="Arial"/>
                <w:color w:val="FF0000"/>
                <w:sz w:val="18"/>
                <w:szCs w:val="18"/>
              </w:rPr>
              <w:t>-</w:t>
            </w:r>
            <w:r w:rsidRPr="006D2DF7">
              <w:rPr>
                <w:rFonts w:ascii="Arial" w:hAnsi="Arial" w:cs="Arial"/>
                <w:color w:val="FF0000"/>
                <w:sz w:val="18"/>
                <w:szCs w:val="18"/>
              </w:rPr>
              <w:tab/>
              <w:t xml:space="preserve">Support of frequency pre-compensation to counter </w:t>
            </w:r>
            <w:proofErr w:type="gramStart"/>
            <w:r w:rsidRPr="006D2DF7">
              <w:rPr>
                <w:rFonts w:ascii="Arial" w:hAnsi="Arial" w:cs="Arial"/>
                <w:color w:val="FF0000"/>
                <w:sz w:val="18"/>
                <w:szCs w:val="18"/>
              </w:rPr>
              <w:t>shift</w:t>
            </w:r>
            <w:proofErr w:type="gramEnd"/>
            <w:r w:rsidRPr="006D2DF7">
              <w:rPr>
                <w:rFonts w:ascii="Arial" w:hAnsi="Arial" w:cs="Arial"/>
                <w:color w:val="FF0000"/>
                <w:sz w:val="18"/>
                <w:szCs w:val="18"/>
              </w:rPr>
              <w:t xml:space="preserve"> the Doppler experienced</w:t>
            </w:r>
            <w:r>
              <w:rPr>
                <w:rFonts w:ascii="Arial" w:hAnsi="Arial" w:cs="Arial"/>
                <w:color w:val="FF0000"/>
                <w:sz w:val="18"/>
                <w:szCs w:val="18"/>
              </w:rPr>
              <w:t>.</w:t>
            </w:r>
          </w:p>
          <w:p w14:paraId="2BC8E679" w14:textId="77777777" w:rsidR="00DA5C8B" w:rsidRPr="006D2DF7" w:rsidRDefault="00DA5C8B" w:rsidP="00DA5C8B">
            <w:pPr>
              <w:pStyle w:val="B1"/>
              <w:spacing w:after="0"/>
              <w:rPr>
                <w:rFonts w:cs="Arial"/>
                <w:color w:val="FF0000"/>
                <w:szCs w:val="18"/>
              </w:rPr>
            </w:pPr>
            <w:r w:rsidRPr="006D2DF7">
              <w:rPr>
                <w:rFonts w:ascii="Arial" w:hAnsi="Arial" w:cs="Arial"/>
                <w:color w:val="FF0000"/>
                <w:sz w:val="18"/>
                <w:szCs w:val="18"/>
              </w:rPr>
              <w:t>-</w:t>
            </w:r>
            <w:r w:rsidRPr="006D2DF7">
              <w:rPr>
                <w:rFonts w:ascii="Arial" w:hAnsi="Arial" w:cs="Arial"/>
                <w:color w:val="FF0000"/>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6D2DF7">
              <w:rPr>
                <w:rFonts w:ascii="Arial" w:hAnsi="Arial" w:cs="Arial"/>
                <w:color w:val="FF0000"/>
                <w:sz w:val="18"/>
                <w:szCs w:val="18"/>
              </w:rPr>
              <w:t>K_offset</w:t>
            </w:r>
            <w:proofErr w:type="spellEnd"/>
            <w:r w:rsidRPr="006D2DF7">
              <w:rPr>
                <w:rFonts w:ascii="Arial" w:hAnsi="Arial" w:cs="Arial"/>
                <w:color w:val="FF0000"/>
                <w:sz w:val="18"/>
                <w:szCs w:val="18"/>
              </w:rPr>
              <w:t xml:space="preserve"> if indicated</w:t>
            </w:r>
          </w:p>
          <w:p w14:paraId="553E86B9" w14:textId="77777777" w:rsidR="00DA5C8B" w:rsidRPr="00952628" w:rsidRDefault="00DA5C8B" w:rsidP="00DA5C8B">
            <w:pPr>
              <w:pStyle w:val="B1"/>
              <w:spacing w:after="0"/>
              <w:rPr>
                <w:rFonts w:ascii="Arial" w:hAnsi="Arial" w:cs="Arial"/>
                <w:color w:val="FF0000"/>
                <w:sz w:val="18"/>
                <w:szCs w:val="18"/>
              </w:rPr>
            </w:pPr>
            <w:r w:rsidRPr="006D2DF7">
              <w:rPr>
                <w:rFonts w:ascii="Arial" w:hAnsi="Arial" w:cs="Arial"/>
                <w:color w:val="FF0000"/>
                <w:sz w:val="18"/>
                <w:szCs w:val="18"/>
              </w:rPr>
              <w:t>-</w:t>
            </w:r>
            <w:r w:rsidRPr="006D2DF7">
              <w:rPr>
                <w:rFonts w:ascii="Arial" w:hAnsi="Arial" w:cs="Arial"/>
                <w:color w:val="FF0000"/>
                <w:sz w:val="18"/>
                <w:szCs w:val="18"/>
              </w:rPr>
              <w:tab/>
              <w:t>Support of UE receiving ATG base station reference location</w:t>
            </w:r>
            <w:r w:rsidRPr="00952628">
              <w:rPr>
                <w:rFonts w:ascii="Arial" w:hAnsi="Arial" w:cs="Arial"/>
                <w:color w:val="FF0000"/>
                <w:sz w:val="18"/>
                <w:szCs w:val="18"/>
              </w:rPr>
              <w:t xml:space="preserve"> and </w:t>
            </w:r>
            <w:r w:rsidRPr="006D2DF7">
              <w:rPr>
                <w:rFonts w:ascii="Arial" w:hAnsi="Arial" w:cs="Arial"/>
                <w:color w:val="FF0000"/>
                <w:sz w:val="18"/>
                <w:szCs w:val="18"/>
              </w:rPr>
              <w:t>cell-</w:t>
            </w:r>
            <w:r w:rsidRPr="00952628">
              <w:rPr>
                <w:rFonts w:ascii="Arial" w:hAnsi="Arial" w:cs="Arial"/>
                <w:color w:val="FF0000"/>
                <w:sz w:val="18"/>
                <w:szCs w:val="18"/>
              </w:rPr>
              <w:t xml:space="preserve"> </w:t>
            </w:r>
            <w:r w:rsidRPr="006D2DF7">
              <w:rPr>
                <w:rFonts w:ascii="Arial" w:hAnsi="Arial" w:cs="Arial"/>
                <w:color w:val="FF0000"/>
                <w:sz w:val="18"/>
                <w:szCs w:val="18"/>
              </w:rPr>
              <w:t xml:space="preserve">specific </w:t>
            </w:r>
            <w:proofErr w:type="spellStart"/>
            <w:r w:rsidRPr="006D2DF7">
              <w:rPr>
                <w:rFonts w:ascii="Arial" w:hAnsi="Arial" w:cs="Arial"/>
                <w:color w:val="FF0000"/>
                <w:sz w:val="18"/>
                <w:szCs w:val="18"/>
              </w:rPr>
              <w:t>K_offset</w:t>
            </w:r>
            <w:proofErr w:type="spellEnd"/>
            <w:r w:rsidRPr="006D2DF7">
              <w:rPr>
                <w:rFonts w:ascii="Arial" w:hAnsi="Arial" w:cs="Arial"/>
                <w:color w:val="FF0000"/>
                <w:sz w:val="18"/>
                <w:szCs w:val="18"/>
              </w:rPr>
              <w:t xml:space="preserve"> in system information</w:t>
            </w:r>
          </w:p>
          <w:p w14:paraId="2FC78D37" w14:textId="5AC34E15" w:rsidR="00921223" w:rsidRDefault="00DA5C8B" w:rsidP="00DA5C8B">
            <w:pPr>
              <w:pStyle w:val="B1"/>
              <w:spacing w:after="0"/>
              <w:ind w:left="0" w:firstLine="0"/>
            </w:pPr>
            <w:r w:rsidRPr="00BE555F">
              <w:rPr>
                <w:rFonts w:cs="Arial"/>
                <w:bCs/>
                <w:iCs/>
                <w:szCs w:val="18"/>
              </w:rPr>
              <w:t xml:space="preserve">Support of this feature in </w:t>
            </w:r>
            <w:r>
              <w:rPr>
                <w:rFonts w:cs="Arial"/>
                <w:bCs/>
                <w:iCs/>
                <w:szCs w:val="18"/>
              </w:rPr>
              <w:t>this</w:t>
            </w:r>
            <w:r w:rsidRPr="00BE555F">
              <w:rPr>
                <w:rFonts w:cs="Arial"/>
                <w:bCs/>
                <w:iCs/>
                <w:szCs w:val="18"/>
              </w:rPr>
              <w:t xml:space="preserve"> band</w:t>
            </w:r>
            <w:r>
              <w:rPr>
                <w:rFonts w:cs="Arial"/>
                <w:bCs/>
                <w:iCs/>
                <w:szCs w:val="18"/>
              </w:rPr>
              <w:t xml:space="preserve"> </w:t>
            </w:r>
            <w:r w:rsidRPr="00BE555F">
              <w:rPr>
                <w:rFonts w:cs="Arial"/>
                <w:bCs/>
                <w:iCs/>
                <w:szCs w:val="18"/>
              </w:rPr>
              <w:t>is mandatory for UE supporting</w:t>
            </w:r>
            <w:r w:rsidRPr="00BE555F">
              <w:t xml:space="preserve"> </w:t>
            </w:r>
            <w:r>
              <w:rPr>
                <w:i/>
              </w:rPr>
              <w:t>airToGroundNetwork</w:t>
            </w:r>
            <w:r w:rsidRPr="00BE555F">
              <w:rPr>
                <w:i/>
              </w:rPr>
              <w:t>-r1</w:t>
            </w:r>
            <w:r>
              <w:rPr>
                <w:i/>
              </w:rPr>
              <w:t>8</w:t>
            </w:r>
            <w:r>
              <w:rPr>
                <w:iCs/>
              </w:rPr>
              <w:t>.</w:t>
            </w:r>
          </w:p>
        </w:tc>
        <w:tc>
          <w:tcPr>
            <w:tcW w:w="639" w:type="dxa"/>
          </w:tcPr>
          <w:p w14:paraId="1581371F" w14:textId="77777777" w:rsidR="00921223" w:rsidRDefault="00921223" w:rsidP="00311199">
            <w:pPr>
              <w:spacing w:after="160" w:line="259" w:lineRule="auto"/>
            </w:pPr>
            <w:r w:rsidRPr="00BE555F">
              <w:rPr>
                <w:bCs/>
                <w:iCs/>
              </w:rPr>
              <w:t>Band</w:t>
            </w:r>
          </w:p>
        </w:tc>
        <w:tc>
          <w:tcPr>
            <w:tcW w:w="551" w:type="dxa"/>
          </w:tcPr>
          <w:p w14:paraId="192C6653" w14:textId="77777777" w:rsidR="00921223" w:rsidRDefault="00921223" w:rsidP="00311199">
            <w:pPr>
              <w:spacing w:after="160" w:line="259" w:lineRule="auto"/>
            </w:pPr>
            <w:r w:rsidRPr="00BE555F">
              <w:rPr>
                <w:bCs/>
                <w:iCs/>
              </w:rPr>
              <w:t>CY</w:t>
            </w:r>
          </w:p>
        </w:tc>
        <w:tc>
          <w:tcPr>
            <w:tcW w:w="561" w:type="dxa"/>
          </w:tcPr>
          <w:p w14:paraId="575E2B42" w14:textId="77777777" w:rsidR="00921223" w:rsidRDefault="00921223" w:rsidP="00311199">
            <w:pPr>
              <w:spacing w:after="160" w:line="259" w:lineRule="auto"/>
            </w:pPr>
            <w:r w:rsidRPr="00BE555F">
              <w:rPr>
                <w:bCs/>
                <w:iCs/>
              </w:rPr>
              <w:t>N/A</w:t>
            </w:r>
          </w:p>
        </w:tc>
        <w:tc>
          <w:tcPr>
            <w:tcW w:w="561" w:type="dxa"/>
          </w:tcPr>
          <w:p w14:paraId="52AE6A27" w14:textId="77777777" w:rsidR="00921223" w:rsidRDefault="00921223" w:rsidP="00311199">
            <w:pPr>
              <w:spacing w:after="160" w:line="259" w:lineRule="auto"/>
            </w:pPr>
            <w:r w:rsidRPr="00BE555F">
              <w:rPr>
                <w:bCs/>
                <w:iCs/>
              </w:rPr>
              <w:t>N/A</w:t>
            </w:r>
          </w:p>
        </w:tc>
      </w:tr>
      <w:tr w:rsidR="002B6821" w14:paraId="7A15A644" w14:textId="77777777" w:rsidTr="00C90827">
        <w:trPr>
          <w:trHeight w:val="1630"/>
        </w:trPr>
        <w:tc>
          <w:tcPr>
            <w:tcW w:w="6973" w:type="dxa"/>
          </w:tcPr>
          <w:p w14:paraId="67A9CA4A" w14:textId="77777777" w:rsidR="002B6821" w:rsidRPr="002B6821" w:rsidRDefault="002B6821" w:rsidP="002B6821">
            <w:pPr>
              <w:pStyle w:val="TAL"/>
              <w:rPr>
                <w:b/>
                <w:i/>
                <w:color w:val="FF0000"/>
              </w:rPr>
            </w:pPr>
            <w:r w:rsidRPr="002B6821">
              <w:rPr>
                <w:b/>
                <w:i/>
                <w:color w:val="FF0000"/>
              </w:rPr>
              <w:t>uplink-TA-Reporting-ATG-r18</w:t>
            </w:r>
          </w:p>
          <w:p w14:paraId="436B17C6" w14:textId="77C2566D" w:rsidR="002B6821" w:rsidRPr="00BE555F" w:rsidRDefault="002B6821" w:rsidP="002B6821">
            <w:pPr>
              <w:pStyle w:val="H6"/>
              <w:numPr>
                <w:ilvl w:val="0"/>
                <w:numId w:val="0"/>
              </w:numPr>
              <w:rPr>
                <w:b/>
                <w:i/>
              </w:rPr>
            </w:pPr>
            <w:r w:rsidRPr="002B6821">
              <w:rPr>
                <w:rFonts w:cs="Arial"/>
                <w:bCs/>
                <w:iCs/>
                <w:color w:val="FF0000"/>
                <w:szCs w:val="18"/>
              </w:rPr>
              <w:t>Indicates whether the UE supports UE reporting of information related to TA pre-compensation as specified in TS 38.321 [8]</w:t>
            </w:r>
            <w:r w:rsidRPr="002B6821">
              <w:rPr>
                <w:i/>
                <w:color w:val="FF0000"/>
              </w:rPr>
              <w:t>.</w:t>
            </w:r>
            <w:r w:rsidRPr="002B6821">
              <w:rPr>
                <w:color w:val="FF0000"/>
              </w:rPr>
              <w:t xml:space="preserve"> The</w:t>
            </w:r>
            <w:r w:rsidRPr="002B6821">
              <w:rPr>
                <w:bCs/>
                <w:iCs/>
                <w:color w:val="FF0000"/>
              </w:rPr>
              <w:t xml:space="preserve"> UE indicating support of this feature shall also indicate support of </w:t>
            </w:r>
            <w:r w:rsidRPr="002B6821">
              <w:rPr>
                <w:i/>
                <w:color w:val="FF0000"/>
              </w:rPr>
              <w:t>uplinkPreCompensation-ATG-r18</w:t>
            </w:r>
            <w:r w:rsidRPr="002B6821">
              <w:rPr>
                <w:color w:val="FF0000"/>
              </w:rPr>
              <w:t xml:space="preserve"> </w:t>
            </w:r>
            <w:r w:rsidRPr="002B6821">
              <w:rPr>
                <w:iCs/>
                <w:color w:val="FF0000"/>
              </w:rPr>
              <w:t>for this band</w:t>
            </w:r>
            <w:r w:rsidRPr="002B6821">
              <w:rPr>
                <w:color w:val="FF0000"/>
              </w:rPr>
              <w:t xml:space="preserve">. </w:t>
            </w:r>
          </w:p>
        </w:tc>
        <w:tc>
          <w:tcPr>
            <w:tcW w:w="639" w:type="dxa"/>
          </w:tcPr>
          <w:p w14:paraId="7E7BEC28" w14:textId="7C1FFECC" w:rsidR="002B6821" w:rsidRPr="00BE555F" w:rsidRDefault="002B6821" w:rsidP="002B6821">
            <w:pPr>
              <w:spacing w:after="160" w:line="259" w:lineRule="auto"/>
              <w:rPr>
                <w:bCs/>
                <w:iCs/>
              </w:rPr>
            </w:pPr>
            <w:r w:rsidRPr="00BE555F">
              <w:rPr>
                <w:bCs/>
                <w:iCs/>
              </w:rPr>
              <w:t>Band</w:t>
            </w:r>
          </w:p>
        </w:tc>
        <w:tc>
          <w:tcPr>
            <w:tcW w:w="551" w:type="dxa"/>
          </w:tcPr>
          <w:p w14:paraId="731FA394" w14:textId="0731C755" w:rsidR="002B6821" w:rsidRPr="00BE555F" w:rsidRDefault="002B6821" w:rsidP="002B6821">
            <w:pPr>
              <w:spacing w:after="160" w:line="259" w:lineRule="auto"/>
              <w:rPr>
                <w:bCs/>
                <w:iCs/>
              </w:rPr>
            </w:pPr>
            <w:r w:rsidRPr="00BE555F">
              <w:rPr>
                <w:bCs/>
                <w:iCs/>
              </w:rPr>
              <w:t>No</w:t>
            </w:r>
          </w:p>
        </w:tc>
        <w:tc>
          <w:tcPr>
            <w:tcW w:w="561" w:type="dxa"/>
          </w:tcPr>
          <w:p w14:paraId="1FD35815" w14:textId="16ADFE1E" w:rsidR="002B6821" w:rsidRPr="00BE555F" w:rsidRDefault="002B6821" w:rsidP="002B6821">
            <w:pPr>
              <w:spacing w:after="160" w:line="259" w:lineRule="auto"/>
              <w:rPr>
                <w:bCs/>
                <w:iCs/>
              </w:rPr>
            </w:pPr>
            <w:r w:rsidRPr="00BE555F">
              <w:rPr>
                <w:bCs/>
                <w:iCs/>
              </w:rPr>
              <w:t>N/A</w:t>
            </w:r>
          </w:p>
        </w:tc>
        <w:tc>
          <w:tcPr>
            <w:tcW w:w="561" w:type="dxa"/>
          </w:tcPr>
          <w:p w14:paraId="09E6E617" w14:textId="42591303" w:rsidR="002B6821" w:rsidRPr="00BE555F" w:rsidRDefault="002B6821" w:rsidP="002B6821">
            <w:pPr>
              <w:spacing w:after="160" w:line="259" w:lineRule="auto"/>
              <w:rPr>
                <w:bCs/>
                <w:iCs/>
              </w:rPr>
            </w:pPr>
            <w:r w:rsidRPr="00BE555F">
              <w:rPr>
                <w:bCs/>
                <w:iCs/>
              </w:rPr>
              <w:t>N/A</w:t>
            </w:r>
          </w:p>
        </w:tc>
      </w:tr>
    </w:tbl>
    <w:p w14:paraId="25E3C738" w14:textId="77777777" w:rsidR="00921223" w:rsidRDefault="00921223" w:rsidP="00921223">
      <w:pPr>
        <w:pStyle w:val="B1"/>
        <w:ind w:left="0" w:firstLine="0"/>
      </w:pPr>
    </w:p>
    <w:p w14:paraId="213992C8" w14:textId="02AC51F7" w:rsidR="0024385D" w:rsidRDefault="0024385D" w:rsidP="00E878E5">
      <w:pPr>
        <w:pStyle w:val="Proposal"/>
        <w:numPr>
          <w:ilvl w:val="0"/>
          <w:numId w:val="9"/>
        </w:numPr>
        <w:overflowPunct w:val="0"/>
        <w:autoSpaceDE w:val="0"/>
        <w:autoSpaceDN w:val="0"/>
        <w:adjustRightInd w:val="0"/>
        <w:spacing w:before="240" w:after="240" w:line="360" w:lineRule="auto"/>
        <w:contextualSpacing/>
        <w:textAlignment w:val="baseline"/>
      </w:pPr>
      <w:bookmarkStart w:id="0" w:name="_Toc146465327"/>
      <w:bookmarkStart w:id="1" w:name="_Toc146532937"/>
      <w:bookmarkStart w:id="2" w:name="_Toc146608019"/>
      <w:bookmarkStart w:id="3" w:name="_Toc146824954"/>
      <w:bookmarkStart w:id="4" w:name="_Toc146825010"/>
      <w:bookmarkStart w:id="5" w:name="_Toc146825107"/>
      <w:bookmarkStart w:id="6" w:name="_Toc146828602"/>
      <w:bookmarkStart w:id="7" w:name="_Toc149729510"/>
      <w:bookmarkStart w:id="8" w:name="_Toc149740949"/>
      <w:bookmarkStart w:id="9" w:name="_Toc149742143"/>
      <w:bookmarkStart w:id="10" w:name="_Toc149817402"/>
      <w:bookmarkStart w:id="11" w:name="_Toc149845356"/>
      <w:bookmarkStart w:id="12" w:name="_Toc149845532"/>
      <w:bookmarkStart w:id="13" w:name="_Toc150255876"/>
      <w:bookmarkStart w:id="14" w:name="_Toc150849818"/>
      <w:bookmarkStart w:id="15" w:name="_Toc150880119"/>
      <w:r>
        <w:t xml:space="preserve">Introduce </w:t>
      </w:r>
      <w:r w:rsidR="00AF3B77" w:rsidRPr="00AF3B77">
        <w:t>master capability</w:t>
      </w:r>
      <w:r>
        <w:t xml:space="preserve"> for UE to indicate support of ATG </w:t>
      </w:r>
      <w:r w:rsidR="003F7CC7">
        <w:t>essential features</w:t>
      </w:r>
      <w:r>
        <w:t xml:space="preserve">, i.e., new </w:t>
      </w:r>
      <w:proofErr w:type="spellStart"/>
      <w:r>
        <w:t>SIBxx</w:t>
      </w:r>
      <w:proofErr w:type="spellEnd"/>
      <w:r>
        <w:t>,</w:t>
      </w:r>
      <w:r w:rsidR="00E878E5">
        <w:t xml:space="preserve"> cell specific </w:t>
      </w:r>
      <w:proofErr w:type="spellStart"/>
      <w:r w:rsidR="00E878E5" w:rsidRPr="0003723A">
        <w:rPr>
          <w:i/>
          <w:iCs/>
        </w:rPr>
        <w:t>Koffset</w:t>
      </w:r>
      <w:proofErr w:type="spellEnd"/>
      <w:r w:rsidR="00E878E5">
        <w:t>, UE specific TA calculation, time/frequency compensation.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330F5BD" w14:textId="16460155" w:rsidR="00E878E5" w:rsidRDefault="009655E1" w:rsidP="00E878E5">
      <w:pPr>
        <w:pStyle w:val="Proposal"/>
        <w:numPr>
          <w:ilvl w:val="0"/>
          <w:numId w:val="9"/>
        </w:numPr>
        <w:overflowPunct w:val="0"/>
        <w:autoSpaceDE w:val="0"/>
        <w:autoSpaceDN w:val="0"/>
        <w:adjustRightInd w:val="0"/>
        <w:spacing w:before="240" w:after="240" w:line="360" w:lineRule="auto"/>
        <w:contextualSpacing/>
        <w:textAlignment w:val="baseline"/>
      </w:pPr>
      <w:bookmarkStart w:id="16" w:name="_Toc146465328"/>
      <w:bookmarkStart w:id="17" w:name="_Toc146532938"/>
      <w:bookmarkStart w:id="18" w:name="_Toc146608020"/>
      <w:bookmarkStart w:id="19" w:name="_Toc146824955"/>
      <w:bookmarkStart w:id="20" w:name="_Toc146825011"/>
      <w:bookmarkStart w:id="21" w:name="_Toc146825108"/>
      <w:bookmarkStart w:id="22" w:name="_Toc146828603"/>
      <w:bookmarkStart w:id="23" w:name="_Toc149729511"/>
      <w:bookmarkStart w:id="24" w:name="_Toc149740950"/>
      <w:bookmarkStart w:id="25" w:name="_Toc149742144"/>
      <w:bookmarkStart w:id="26" w:name="_Toc149817403"/>
      <w:bookmarkStart w:id="27" w:name="_Toc149845357"/>
      <w:bookmarkStart w:id="28" w:name="_Toc149845533"/>
      <w:bookmarkStart w:id="29" w:name="_Toc150255877"/>
      <w:bookmarkStart w:id="30" w:name="_Toc150849819"/>
      <w:bookmarkStart w:id="31" w:name="_Toc150880120"/>
      <w:r>
        <w:t>Introduce</w:t>
      </w:r>
      <w:r w:rsidR="00A1770B">
        <w:t xml:space="preserve"> per band UL TA reporting capability, i.e., </w:t>
      </w:r>
      <w:r w:rsidR="00A1770B" w:rsidRPr="00A1770B">
        <w:rPr>
          <w:i/>
          <w:iCs/>
        </w:rPr>
        <w:t>uplink-TA-Reporting-ATG-r18</w:t>
      </w:r>
      <w:r w:rsidR="00E878E5">
        <w:t>, conditional on the support of</w:t>
      </w:r>
      <w:r w:rsidR="00F246D4">
        <w:t xml:space="preserve"> ATG specific essential features</w:t>
      </w:r>
      <w:r w:rsidR="00E878E5">
        <w:t xml:space="preserve"> (NOT </w:t>
      </w:r>
      <w:r w:rsidR="00E878E5" w:rsidRPr="0003723A">
        <w:rPr>
          <w:i/>
          <w:iCs/>
        </w:rPr>
        <w:t>uplinkPreCompensation-r17</w:t>
      </w:r>
      <w:r w:rsidR="00E878E5">
        <w:t>).</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5399EFE" w14:textId="34B1CC2C" w:rsidR="002B2606" w:rsidRPr="002B2606" w:rsidRDefault="00E878E5" w:rsidP="002B2606">
      <w:pPr>
        <w:pStyle w:val="B1"/>
        <w:ind w:left="0" w:firstLine="0"/>
        <w:rPr>
          <w:b/>
          <w:bCs/>
          <w:u w:val="single"/>
        </w:rPr>
      </w:pPr>
      <w:r>
        <w:rPr>
          <w:b/>
          <w:bCs/>
          <w:u w:val="single"/>
        </w:rPr>
        <w:t>Maximum output power capability</w:t>
      </w:r>
      <w:r w:rsidR="002B2606" w:rsidRPr="002B2606">
        <w:rPr>
          <w:b/>
          <w:bCs/>
          <w:u w:val="single"/>
        </w:rPr>
        <w:t>.</w:t>
      </w:r>
    </w:p>
    <w:p w14:paraId="5561163D" w14:textId="763F7ACC" w:rsidR="00E921BE" w:rsidRDefault="00E921BE" w:rsidP="00E921BE">
      <w:pPr>
        <w:pStyle w:val="B1"/>
        <w:ind w:left="0" w:firstLine="0"/>
      </w:pPr>
      <w:r>
        <w:lastRenderedPageBreak/>
        <w:t>RAN2 has sent LS in [2] to RAN2 with the following action.</w:t>
      </w:r>
    </w:p>
    <w:p w14:paraId="089F0A8A" w14:textId="77777777" w:rsidR="00E921BE" w:rsidRPr="00DC750F" w:rsidRDefault="00E921BE" w:rsidP="00E921BE">
      <w:pPr>
        <w:ind w:left="720"/>
        <w:rPr>
          <w:rFonts w:ascii="Arial" w:hAnsi="Arial" w:cs="Arial"/>
          <w:i/>
          <w:iCs/>
          <w:lang w:val="en-US" w:eastAsia="zh-CN"/>
        </w:rPr>
      </w:pPr>
      <w:r w:rsidRPr="00DC750F">
        <w:rPr>
          <w:rFonts w:ascii="Arial" w:hAnsi="Arial" w:cs="Arial"/>
          <w:i/>
          <w:iCs/>
          <w:lang w:val="en-US" w:eastAsia="zh-CN"/>
        </w:rPr>
        <w:t>For ATG UE, it is difficult to agree one specific power class from 3GPP perspective now as the required power level is closely related to the aircraft types and operating frequency range. RAN4 has decided to introduce a new capability [</w:t>
      </w:r>
      <w:proofErr w:type="spellStart"/>
      <w:r w:rsidRPr="00DC750F">
        <w:rPr>
          <w:rFonts w:eastAsiaTheme="minorEastAsia"/>
          <w:i/>
          <w:iCs/>
        </w:rPr>
        <w:t>RatedMOPATG</w:t>
      </w:r>
      <w:proofErr w:type="spellEnd"/>
      <w:r w:rsidRPr="00DC750F">
        <w:rPr>
          <w:rFonts w:eastAsiaTheme="minorEastAsia"/>
          <w:i/>
          <w:iCs/>
        </w:rPr>
        <w:t>]</w:t>
      </w:r>
      <w:r w:rsidRPr="00DC750F" w:rsidDel="00835F45">
        <w:rPr>
          <w:rFonts w:ascii="Arial" w:hAnsi="Arial" w:cs="Arial"/>
          <w:i/>
          <w:iCs/>
          <w:lang w:val="en-US" w:eastAsia="zh-CN"/>
        </w:rPr>
        <w:t xml:space="preserve"> </w:t>
      </w:r>
      <w:r w:rsidRPr="00DC750F">
        <w:rPr>
          <w:rFonts w:ascii="Arial" w:hAnsi="Arial" w:cs="Arial"/>
          <w:i/>
          <w:iCs/>
          <w:lang w:val="en-US" w:eastAsia="zh-CN"/>
        </w:rPr>
        <w:t>for ATG UE indicating its rated maximum output power at maximum modulation order and full RB allocation to network when it comes to use. The new capability</w:t>
      </w:r>
      <w:r w:rsidRPr="00DC750F">
        <w:rPr>
          <w:rFonts w:eastAsiaTheme="minorEastAsia"/>
          <w:i/>
          <w:iCs/>
        </w:rPr>
        <w:t xml:space="preserve"> [</w:t>
      </w:r>
      <w:proofErr w:type="spellStart"/>
      <w:r w:rsidRPr="00DC750F">
        <w:rPr>
          <w:rFonts w:eastAsiaTheme="minorEastAsia"/>
          <w:i/>
          <w:iCs/>
        </w:rPr>
        <w:t>RatedMOPATG</w:t>
      </w:r>
      <w:proofErr w:type="spellEnd"/>
      <w:r w:rsidRPr="00DC750F">
        <w:rPr>
          <w:rFonts w:eastAsiaTheme="minorEastAsia"/>
          <w:i/>
          <w:iCs/>
        </w:rPr>
        <w:t>]</w:t>
      </w:r>
      <w:r w:rsidRPr="00DC750F">
        <w:rPr>
          <w:rFonts w:ascii="Arial" w:hAnsi="Arial" w:cs="Arial"/>
          <w:i/>
          <w:iCs/>
          <w:lang w:val="en-US" w:eastAsia="zh-CN"/>
        </w:rPr>
        <w:t xml:space="preserve"> should address the following aspects:</w:t>
      </w:r>
    </w:p>
    <w:p w14:paraId="58640495" w14:textId="77777777" w:rsidR="00E921BE" w:rsidRPr="00DC750F" w:rsidRDefault="00E921BE" w:rsidP="00E921BE">
      <w:pPr>
        <w:numPr>
          <w:ilvl w:val="0"/>
          <w:numId w:val="24"/>
        </w:numPr>
        <w:spacing w:after="120"/>
        <w:ind w:left="1540"/>
        <w:contextualSpacing/>
        <w:rPr>
          <w:rFonts w:ascii="Arial" w:hAnsi="Arial" w:cs="Arial"/>
          <w:i/>
          <w:iCs/>
          <w:lang w:val="en-US"/>
        </w:rPr>
      </w:pPr>
      <w:r w:rsidRPr="00DC750F">
        <w:rPr>
          <w:rFonts w:ascii="Arial" w:hAnsi="Arial" w:cs="Arial"/>
          <w:i/>
          <w:iCs/>
        </w:rPr>
        <w:t xml:space="preserve">The lower limit of rated maximum output power for ATG UE is 23 </w:t>
      </w:r>
      <w:proofErr w:type="gramStart"/>
      <w:r w:rsidRPr="00DC750F">
        <w:rPr>
          <w:rFonts w:ascii="Arial" w:hAnsi="Arial" w:cs="Arial"/>
          <w:i/>
          <w:iCs/>
        </w:rPr>
        <w:t>dBm</w:t>
      </w:r>
      <w:proofErr w:type="gramEnd"/>
    </w:p>
    <w:p w14:paraId="1010A7AA" w14:textId="77777777" w:rsidR="00E921BE" w:rsidRPr="00DC750F" w:rsidRDefault="00E921BE" w:rsidP="00E921BE">
      <w:pPr>
        <w:numPr>
          <w:ilvl w:val="0"/>
          <w:numId w:val="24"/>
        </w:numPr>
        <w:spacing w:after="120"/>
        <w:ind w:left="1540"/>
        <w:contextualSpacing/>
        <w:rPr>
          <w:rFonts w:ascii="Arial" w:hAnsi="Arial" w:cs="Arial"/>
          <w:i/>
          <w:iCs/>
        </w:rPr>
      </w:pPr>
      <w:r w:rsidRPr="00DC750F">
        <w:rPr>
          <w:rFonts w:ascii="Arial" w:hAnsi="Arial" w:cs="Arial"/>
          <w:i/>
          <w:iCs/>
        </w:rPr>
        <w:t xml:space="preserve">The upper limit </w:t>
      </w:r>
      <w:r w:rsidRPr="00DC750F">
        <w:rPr>
          <w:rFonts w:ascii="Arial" w:hAnsi="Arial" w:cs="Arial"/>
          <w:i/>
          <w:iCs/>
          <w:lang w:val="en-US" w:eastAsia="zh-CN"/>
        </w:rPr>
        <w:t>of rated maximum output power</w:t>
      </w:r>
      <w:r w:rsidRPr="00DC750F">
        <w:rPr>
          <w:rFonts w:ascii="Arial" w:hAnsi="Arial" w:cs="Arial"/>
          <w:i/>
          <w:iCs/>
        </w:rPr>
        <w:t xml:space="preserve"> for ATG UE</w:t>
      </w:r>
      <w:r w:rsidRPr="00DC750F">
        <w:rPr>
          <w:rFonts w:ascii="Arial" w:hAnsi="Arial" w:cs="Arial"/>
          <w:i/>
          <w:iCs/>
          <w:lang w:val="en-US" w:eastAsia="zh-CN"/>
        </w:rPr>
        <w:t xml:space="preserve"> is 40 </w:t>
      </w:r>
      <w:proofErr w:type="gramStart"/>
      <w:r w:rsidRPr="00DC750F">
        <w:rPr>
          <w:rFonts w:ascii="Arial" w:hAnsi="Arial" w:cs="Arial"/>
          <w:i/>
          <w:iCs/>
          <w:lang w:val="en-US" w:eastAsia="zh-CN"/>
        </w:rPr>
        <w:t>dBm</w:t>
      </w:r>
      <w:proofErr w:type="gramEnd"/>
    </w:p>
    <w:p w14:paraId="69FCEEEF" w14:textId="77777777" w:rsidR="00E921BE" w:rsidRPr="00DC750F" w:rsidRDefault="00E921BE" w:rsidP="00E921BE">
      <w:pPr>
        <w:numPr>
          <w:ilvl w:val="0"/>
          <w:numId w:val="24"/>
        </w:numPr>
        <w:spacing w:after="120"/>
        <w:ind w:left="1540"/>
        <w:contextualSpacing/>
        <w:rPr>
          <w:rFonts w:ascii="Arial" w:hAnsi="Arial" w:cs="Arial"/>
          <w:i/>
          <w:iCs/>
        </w:rPr>
      </w:pPr>
      <w:r w:rsidRPr="00DC750F">
        <w:rPr>
          <w:rFonts w:ascii="Arial" w:hAnsi="Arial" w:cs="Arial"/>
          <w:i/>
          <w:iCs/>
          <w:lang w:val="en-US" w:eastAsia="zh-CN"/>
        </w:rPr>
        <w:t>The reporting granularity is 1dB.</w:t>
      </w:r>
    </w:p>
    <w:p w14:paraId="08F2C89E" w14:textId="77777777" w:rsidR="0013290E" w:rsidRDefault="0013290E" w:rsidP="00E878E5">
      <w:pPr>
        <w:pStyle w:val="B1"/>
        <w:ind w:left="0" w:firstLine="0"/>
      </w:pPr>
    </w:p>
    <w:p w14:paraId="546A457D" w14:textId="47EBC33B" w:rsidR="00826347" w:rsidRDefault="00826347" w:rsidP="00826347">
      <w:pPr>
        <w:pStyle w:val="B1"/>
        <w:ind w:left="0" w:firstLine="0"/>
      </w:pPr>
      <w:r>
        <w:t>In our view, ATG UE just needs to indicate its maximum output power rating</w:t>
      </w:r>
      <w:r w:rsidRPr="009331F5">
        <w:t xml:space="preserve"> at maximum modulation order and full RB allocation</w:t>
      </w:r>
      <w:r>
        <w:t>.</w:t>
      </w:r>
      <w:r w:rsidR="00AA65D3">
        <w:t xml:space="preserve"> </w:t>
      </w:r>
      <w:r>
        <w:t xml:space="preserve">The UE just needs to indicate one value out of the range [23 dBm to 40 dBm] in the granularity of 1dB. </w:t>
      </w:r>
      <w:r w:rsidR="00CF6855">
        <w:t xml:space="preserve">This is </w:t>
      </w:r>
      <w:r w:rsidR="00CF6855" w:rsidRPr="00CF6855">
        <w:t xml:space="preserve">mandatory and per band UE capability </w:t>
      </w:r>
      <w:proofErr w:type="spellStart"/>
      <w:r w:rsidR="00CF6855" w:rsidRPr="00CF6855">
        <w:t>signaling</w:t>
      </w:r>
      <w:proofErr w:type="spellEnd"/>
      <w:r w:rsidR="00CF6855" w:rsidRPr="00CF6855">
        <w:t>.</w:t>
      </w:r>
    </w:p>
    <w:tbl>
      <w:tblPr>
        <w:tblStyle w:val="TableGrid"/>
        <w:tblW w:w="0" w:type="auto"/>
        <w:tblLook w:val="04A0" w:firstRow="1" w:lastRow="0" w:firstColumn="1" w:lastColumn="0" w:noHBand="0" w:noVBand="1"/>
      </w:tblPr>
      <w:tblGrid>
        <w:gridCol w:w="9319"/>
      </w:tblGrid>
      <w:tr w:rsidR="00826347" w14:paraId="21C79E6F" w14:textId="77777777" w:rsidTr="00A35A0D">
        <w:tc>
          <w:tcPr>
            <w:tcW w:w="9319" w:type="dxa"/>
          </w:tcPr>
          <w:p w14:paraId="0BF8A14F" w14:textId="77777777" w:rsidR="00826347" w:rsidRDefault="00826347" w:rsidP="00A35A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5C50FF75" w14:textId="751AB009" w:rsidR="00826347" w:rsidRPr="00522D51" w:rsidRDefault="00826347" w:rsidP="00A35A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522D51">
              <w:rPr>
                <w:rFonts w:ascii="Courier New" w:eastAsia="Times New Roman" w:hAnsi="Courier New"/>
                <w:noProof/>
                <w:color w:val="FF0000"/>
                <w:sz w:val="16"/>
                <w:lang w:eastAsia="en-GB"/>
              </w:rPr>
              <w:t xml:space="preserve">    -- maximum output power rating at maximum modulation order and full RB allocation</w:t>
            </w:r>
            <w:r>
              <w:rPr>
                <w:rFonts w:ascii="Courier New" w:eastAsia="Times New Roman" w:hAnsi="Courier New"/>
                <w:noProof/>
                <w:color w:val="FF0000"/>
                <w:sz w:val="16"/>
                <w:lang w:eastAsia="en-GB"/>
              </w:rPr>
              <w:t xml:space="preserve"> in the range</w:t>
            </w:r>
            <w:r w:rsidRPr="004A43B6">
              <w:rPr>
                <w:rFonts w:ascii="Courier New" w:eastAsia="Times New Roman" w:hAnsi="Courier New"/>
                <w:noProof/>
                <w:color w:val="FF0000"/>
                <w:sz w:val="16"/>
                <w:lang w:eastAsia="en-GB"/>
              </w:rPr>
              <w:t>[</w:t>
            </w:r>
            <w:r>
              <w:rPr>
                <w:rFonts w:ascii="Courier New" w:eastAsia="Times New Roman" w:hAnsi="Courier New"/>
                <w:noProof/>
                <w:color w:val="FF0000"/>
                <w:sz w:val="16"/>
                <w:lang w:eastAsia="en-GB"/>
              </w:rPr>
              <w:t xml:space="preserve">23 </w:t>
            </w:r>
            <w:r w:rsidRPr="004A43B6">
              <w:rPr>
                <w:rFonts w:ascii="Courier New" w:eastAsia="Times New Roman" w:hAnsi="Courier New"/>
                <w:noProof/>
                <w:color w:val="FF0000"/>
                <w:sz w:val="16"/>
                <w:lang w:eastAsia="en-GB"/>
              </w:rPr>
              <w:t>dBm to 4</w:t>
            </w:r>
            <w:r w:rsidR="00306320">
              <w:rPr>
                <w:rFonts w:ascii="Courier New" w:eastAsia="Times New Roman" w:hAnsi="Courier New"/>
                <w:noProof/>
                <w:color w:val="FF0000"/>
                <w:sz w:val="16"/>
                <w:lang w:eastAsia="en-GB"/>
              </w:rPr>
              <w:t>0</w:t>
            </w:r>
            <w:r w:rsidRPr="004A43B6">
              <w:rPr>
                <w:rFonts w:ascii="Courier New" w:eastAsia="Times New Roman" w:hAnsi="Courier New"/>
                <w:noProof/>
                <w:color w:val="FF0000"/>
                <w:sz w:val="16"/>
                <w:lang w:eastAsia="en-GB"/>
              </w:rPr>
              <w:t xml:space="preserve"> dBm] </w:t>
            </w:r>
            <w:r w:rsidRPr="00994D6E">
              <w:rPr>
                <w:rFonts w:ascii="Courier New" w:eastAsia="Times New Roman" w:hAnsi="Courier New"/>
                <w:noProof/>
                <w:color w:val="FF0000"/>
                <w:sz w:val="16"/>
                <w:lang w:eastAsia="en-GB"/>
              </w:rPr>
              <w:t>in the granularity of 1dB</w:t>
            </w:r>
            <w:r w:rsidRPr="00522D51">
              <w:rPr>
                <w:rFonts w:ascii="Courier New" w:eastAsia="Times New Roman" w:hAnsi="Courier New"/>
                <w:noProof/>
                <w:color w:val="FF0000"/>
                <w:sz w:val="16"/>
                <w:lang w:eastAsia="en-GB"/>
              </w:rPr>
              <w:t xml:space="preserve"> (per </w:t>
            </w:r>
            <w:r w:rsidR="004614A7">
              <w:rPr>
                <w:rFonts w:ascii="Courier New" w:eastAsia="Times New Roman" w:hAnsi="Courier New"/>
                <w:noProof/>
                <w:color w:val="FF0000"/>
                <w:sz w:val="16"/>
                <w:lang w:eastAsia="en-GB"/>
              </w:rPr>
              <w:t>band</w:t>
            </w:r>
            <w:r w:rsidRPr="00522D51">
              <w:rPr>
                <w:rFonts w:ascii="Courier New" w:eastAsia="Times New Roman" w:hAnsi="Courier New"/>
                <w:noProof/>
                <w:color w:val="FF0000"/>
                <w:sz w:val="16"/>
                <w:lang w:eastAsia="en-GB"/>
              </w:rPr>
              <w:t>)</w:t>
            </w:r>
          </w:p>
          <w:p w14:paraId="2A650857" w14:textId="77777777" w:rsidR="00826347" w:rsidRPr="00522D51" w:rsidRDefault="00826347" w:rsidP="00A35A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522D51">
              <w:rPr>
                <w:rFonts w:ascii="Courier New" w:eastAsia="Times New Roman" w:hAnsi="Courier New"/>
                <w:noProof/>
                <w:color w:val="FF0000"/>
                <w:sz w:val="16"/>
                <w:lang w:eastAsia="en-GB"/>
              </w:rPr>
              <w:t xml:space="preserve">    maxOutputPower-ATG-r18            INTEGER (1..</w:t>
            </w:r>
            <w:r>
              <w:rPr>
                <w:rFonts w:ascii="Courier New" w:eastAsia="Times New Roman" w:hAnsi="Courier New"/>
                <w:noProof/>
                <w:color w:val="FF0000"/>
                <w:sz w:val="16"/>
                <w:lang w:eastAsia="en-GB"/>
              </w:rPr>
              <w:t>18</w:t>
            </w:r>
            <w:r w:rsidRPr="00522D51">
              <w:rPr>
                <w:rFonts w:ascii="Courier New" w:eastAsia="Times New Roman" w:hAnsi="Courier New"/>
                <w:noProof/>
                <w:color w:val="FF0000"/>
                <w:sz w:val="16"/>
                <w:lang w:eastAsia="en-GB"/>
              </w:rPr>
              <w:t>)                      OPTIONAL,</w:t>
            </w:r>
          </w:p>
          <w:p w14:paraId="00FDCD79" w14:textId="77777777" w:rsidR="00826347" w:rsidRPr="00E60897" w:rsidRDefault="00826347" w:rsidP="00A35A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23C04299" w14:textId="77777777" w:rsidR="00826347" w:rsidRDefault="00826347" w:rsidP="00A35A0D">
            <w:pPr>
              <w:pStyle w:val="B1"/>
              <w:ind w:left="0" w:firstLine="0"/>
            </w:pPr>
          </w:p>
        </w:tc>
      </w:tr>
    </w:tbl>
    <w:p w14:paraId="0215C5CF" w14:textId="77777777" w:rsidR="00826347" w:rsidRDefault="00826347" w:rsidP="00826347">
      <w:pPr>
        <w:pStyle w:val="B1"/>
        <w:ind w:left="0" w:firstLine="0"/>
      </w:pPr>
    </w:p>
    <w:p w14:paraId="185237E2" w14:textId="1F04AF8C" w:rsidR="00826347" w:rsidRDefault="00826347" w:rsidP="00BE0CFB">
      <w:pPr>
        <w:pStyle w:val="Proposal"/>
        <w:numPr>
          <w:ilvl w:val="0"/>
          <w:numId w:val="9"/>
        </w:numPr>
        <w:overflowPunct w:val="0"/>
        <w:autoSpaceDE w:val="0"/>
        <w:autoSpaceDN w:val="0"/>
        <w:adjustRightInd w:val="0"/>
        <w:spacing w:before="240" w:after="240" w:line="360" w:lineRule="auto"/>
        <w:contextualSpacing/>
        <w:textAlignment w:val="baseline"/>
      </w:pPr>
      <w:bookmarkStart w:id="32" w:name="_Toc146465329"/>
      <w:bookmarkStart w:id="33" w:name="_Toc146532940"/>
      <w:bookmarkStart w:id="34" w:name="_Toc146608021"/>
      <w:bookmarkStart w:id="35" w:name="_Toc146824956"/>
      <w:bookmarkStart w:id="36" w:name="_Toc146825012"/>
      <w:bookmarkStart w:id="37" w:name="_Toc146825109"/>
      <w:bookmarkStart w:id="38" w:name="_Toc146828604"/>
      <w:bookmarkStart w:id="39" w:name="_Toc149729512"/>
      <w:bookmarkStart w:id="40" w:name="_Toc149740951"/>
      <w:bookmarkStart w:id="41" w:name="_Toc149742145"/>
      <w:bookmarkStart w:id="42" w:name="_Toc149817404"/>
      <w:bookmarkStart w:id="43" w:name="_Toc149845358"/>
      <w:bookmarkStart w:id="44" w:name="_Toc149845534"/>
      <w:bookmarkStart w:id="45" w:name="_Toc150255878"/>
      <w:bookmarkStart w:id="46" w:name="_Toc150849820"/>
      <w:bookmarkStart w:id="47" w:name="_Toc150880121"/>
      <w:r>
        <w:t>Introduce</w:t>
      </w:r>
      <w:r w:rsidRPr="00E26626">
        <w:t xml:space="preserve"> </w:t>
      </w:r>
      <w:r w:rsidRPr="009B2A07">
        <w:rPr>
          <w:i/>
          <w:iCs/>
        </w:rPr>
        <w:t>maxOutputPower-ATG-r18</w:t>
      </w:r>
      <w:r>
        <w:t xml:space="preserve"> with </w:t>
      </w:r>
      <w:proofErr w:type="gramStart"/>
      <w:r>
        <w:t>5 bit</w:t>
      </w:r>
      <w:proofErr w:type="gramEnd"/>
      <w:r>
        <w:t xml:space="preserve"> INTEGER to indicate UE’s rate maximum output power.</w:t>
      </w:r>
      <w:bookmarkEnd w:id="32"/>
      <w:bookmarkEnd w:id="33"/>
      <w:bookmarkEnd w:id="34"/>
      <w:bookmarkEnd w:id="35"/>
      <w:bookmarkEnd w:id="36"/>
      <w:bookmarkEnd w:id="37"/>
      <w:bookmarkEnd w:id="38"/>
      <w:bookmarkEnd w:id="39"/>
      <w:bookmarkEnd w:id="40"/>
      <w:bookmarkEnd w:id="41"/>
      <w:bookmarkEnd w:id="42"/>
      <w:bookmarkEnd w:id="43"/>
      <w:bookmarkEnd w:id="44"/>
      <w:bookmarkEnd w:id="45"/>
      <w:r w:rsidR="004614A7">
        <w:t xml:space="preserve"> </w:t>
      </w:r>
      <w:r w:rsidR="00D64D30">
        <w:t>For ATG capable UE, i</w:t>
      </w:r>
      <w:r w:rsidR="004614A7">
        <w:t xml:space="preserve">t is mandatory </w:t>
      </w:r>
      <w:r w:rsidR="00735728">
        <w:t xml:space="preserve">with </w:t>
      </w:r>
      <w:r w:rsidR="004614A7">
        <w:t>per band UE capability</w:t>
      </w:r>
      <w:r w:rsidR="00735728">
        <w:t xml:space="preserve"> </w:t>
      </w:r>
      <w:proofErr w:type="spellStart"/>
      <w:r w:rsidR="00735728">
        <w:t>signaling</w:t>
      </w:r>
      <w:proofErr w:type="spellEnd"/>
      <w:r w:rsidR="00735728">
        <w:t>.</w:t>
      </w:r>
      <w:bookmarkEnd w:id="46"/>
      <w:bookmarkEnd w:id="47"/>
    </w:p>
    <w:p w14:paraId="5814E041" w14:textId="3EC7C142" w:rsidR="0013290E" w:rsidRDefault="00735728" w:rsidP="00E878E5">
      <w:pPr>
        <w:pStyle w:val="B1"/>
        <w:ind w:left="0" w:firstLine="0"/>
      </w:pPr>
      <w:r>
        <w:t>In addition, as RAN4 mentioned,</w:t>
      </w:r>
      <w:r w:rsidR="00C64CD2">
        <w:t xml:space="preserve"> there is no agreement to define a power class for the ATG UE. This means the maximum</w:t>
      </w:r>
      <w:r w:rsidR="004D60DA">
        <w:t xml:space="preserve"> output power rating should be treated as UE’s power class and all the existing power class UE capability </w:t>
      </w:r>
      <w:proofErr w:type="spellStart"/>
      <w:r w:rsidR="004D60DA">
        <w:t>signaling</w:t>
      </w:r>
      <w:proofErr w:type="spellEnd"/>
      <w:r w:rsidR="004D60DA">
        <w:t xml:space="preserve"> </w:t>
      </w:r>
      <w:r w:rsidR="00402459">
        <w:t>does not apply to ATG</w:t>
      </w:r>
      <w:r w:rsidR="00CA3EC3">
        <w:t xml:space="preserve"> as below</w:t>
      </w:r>
      <w:r w:rsidR="00402459">
        <w:t>. We should also clarify that CA/DC is not applicable and</w:t>
      </w:r>
      <w:r w:rsidR="00CA3EC3">
        <w:t xml:space="preserve"> UE power class </w:t>
      </w:r>
      <w:proofErr w:type="spellStart"/>
      <w:r w:rsidR="00CA3EC3">
        <w:t>signaling</w:t>
      </w:r>
      <w:proofErr w:type="spellEnd"/>
      <w:r w:rsidR="00CA3EC3">
        <w:t xml:space="preserve"> per band combination is not applicable.</w:t>
      </w:r>
    </w:p>
    <w:tbl>
      <w:tblPr>
        <w:tblW w:w="9630" w:type="dxa"/>
        <w:tblInd w:w="-5" w:type="dxa"/>
        <w:tblCellMar>
          <w:left w:w="0" w:type="dxa"/>
          <w:right w:w="0" w:type="dxa"/>
        </w:tblCellMar>
        <w:tblLook w:val="04A0" w:firstRow="1" w:lastRow="0" w:firstColumn="1" w:lastColumn="0" w:noHBand="0" w:noVBand="1"/>
      </w:tblPr>
      <w:tblGrid>
        <w:gridCol w:w="6917"/>
        <w:gridCol w:w="709"/>
        <w:gridCol w:w="567"/>
        <w:gridCol w:w="709"/>
        <w:gridCol w:w="728"/>
      </w:tblGrid>
      <w:tr w:rsidR="00CA3EC3" w14:paraId="503642D6" w14:textId="77777777" w:rsidTr="00CA3EC3">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6C1074D7" w14:textId="77777777" w:rsidR="00CA3EC3" w:rsidRDefault="00CA3EC3">
            <w:pPr>
              <w:keepNext/>
              <w:overflowPunct w:val="0"/>
              <w:autoSpaceDE w:val="0"/>
              <w:autoSpaceDN w:val="0"/>
              <w:textAlignment w:val="baseline"/>
              <w:rPr>
                <w:rFonts w:ascii="Arial" w:eastAsiaTheme="minorHAnsi" w:hAnsi="Arial" w:cs="Arial"/>
                <w:b/>
                <w:bCs/>
                <w:i/>
                <w:iCs/>
                <w:sz w:val="18"/>
                <w:szCs w:val="18"/>
                <w:lang w:val="en-US" w:eastAsia="ja-JP"/>
              </w:rPr>
            </w:pPr>
            <w:r>
              <w:rPr>
                <w:rFonts w:ascii="Arial" w:hAnsi="Arial" w:cs="Arial"/>
                <w:b/>
                <w:bCs/>
                <w:i/>
                <w:iCs/>
                <w:sz w:val="18"/>
                <w:szCs w:val="18"/>
                <w:lang w:eastAsia="ja-JP"/>
              </w:rPr>
              <w:t>maxOutputPower-ATG-r18</w:t>
            </w:r>
          </w:p>
          <w:p w14:paraId="4E5F5856" w14:textId="77777777" w:rsidR="00CA3EC3" w:rsidRDefault="00CA3EC3">
            <w:pPr>
              <w:keepNext/>
              <w:overflowPunct w:val="0"/>
              <w:autoSpaceDE w:val="0"/>
              <w:autoSpaceDN w:val="0"/>
              <w:textAlignment w:val="baseline"/>
              <w:rPr>
                <w:rFonts w:ascii="Arial" w:hAnsi="Arial" w:cs="Arial"/>
                <w:b/>
                <w:bCs/>
                <w:i/>
                <w:iCs/>
                <w:sz w:val="18"/>
                <w:szCs w:val="18"/>
                <w:lang w:eastAsia="ja-JP"/>
              </w:rPr>
            </w:pPr>
            <w:r>
              <w:rPr>
                <w:rFonts w:ascii="Arial" w:hAnsi="Arial" w:cs="Arial"/>
                <w:sz w:val="18"/>
                <w:szCs w:val="18"/>
                <w:lang w:eastAsia="ja-JP"/>
              </w:rPr>
              <w:t>Indicates the maximum output power rating at maximum modulation order and full RB allocation</w:t>
            </w:r>
            <w:r>
              <w:rPr>
                <w:rFonts w:ascii="Arial" w:hAnsi="Arial" w:cs="Arial"/>
                <w:color w:val="FF0000"/>
                <w:sz w:val="18"/>
                <w:szCs w:val="18"/>
                <w:lang w:eastAsia="ja-JP"/>
              </w:rPr>
              <w:t xml:space="preserve"> as specified in clause 6.2J of TS 38.101-1 [2]</w:t>
            </w:r>
            <w:r>
              <w:rPr>
                <w:rFonts w:ascii="Arial" w:hAnsi="Arial" w:cs="Arial"/>
                <w:sz w:val="18"/>
                <w:szCs w:val="18"/>
                <w:lang w:eastAsia="ja-JP"/>
              </w:rPr>
              <w:t xml:space="preserve">. </w:t>
            </w:r>
            <w:r>
              <w:rPr>
                <w:rFonts w:ascii="Arial" w:hAnsi="Arial" w:cs="Arial"/>
                <w:color w:val="FF0000"/>
                <w:sz w:val="18"/>
                <w:szCs w:val="18"/>
                <w:lang w:eastAsia="ja-JP"/>
              </w:rPr>
              <w:t xml:space="preserve">If present, the </w:t>
            </w:r>
            <w:proofErr w:type="spellStart"/>
            <w:r>
              <w:rPr>
                <w:rFonts w:ascii="Arial" w:hAnsi="Arial" w:cs="Arial"/>
                <w:i/>
                <w:iCs/>
                <w:color w:val="FF0000"/>
                <w:sz w:val="18"/>
                <w:szCs w:val="18"/>
                <w:lang w:eastAsia="ja-JP"/>
              </w:rPr>
              <w:t>ue-PowerClass</w:t>
            </w:r>
            <w:proofErr w:type="spellEnd"/>
            <w:r>
              <w:rPr>
                <w:rFonts w:ascii="Arial" w:hAnsi="Arial" w:cs="Arial"/>
                <w:color w:val="FF0000"/>
                <w:sz w:val="18"/>
                <w:szCs w:val="18"/>
                <w:lang w:eastAsia="ja-JP"/>
              </w:rPr>
              <w:t xml:space="preserve"> is not </w:t>
            </w:r>
            <w:proofErr w:type="gramStart"/>
            <w:r>
              <w:rPr>
                <w:rFonts w:ascii="Arial" w:hAnsi="Arial" w:cs="Arial"/>
                <w:color w:val="FF0000"/>
                <w:sz w:val="18"/>
                <w:szCs w:val="18"/>
                <w:lang w:eastAsia="ja-JP"/>
              </w:rPr>
              <w:t>included</w:t>
            </w:r>
            <w:proofErr w:type="gramEnd"/>
            <w:r>
              <w:rPr>
                <w:rFonts w:ascii="Arial" w:hAnsi="Arial" w:cs="Arial"/>
                <w:color w:val="FF0000"/>
                <w:sz w:val="18"/>
                <w:szCs w:val="18"/>
                <w:lang w:eastAsia="ja-JP"/>
              </w:rPr>
              <w:t xml:space="preserve"> and UE power class is not applicable.</w:t>
            </w:r>
            <w:r>
              <w:rPr>
                <w:color w:val="FF0000"/>
              </w:rPr>
              <w:t xml:space="preserve"> </w:t>
            </w:r>
            <w:r>
              <w:rPr>
                <w:rFonts w:ascii="Arial" w:hAnsi="Arial" w:cs="Arial"/>
                <w:color w:val="FF0000"/>
                <w:sz w:val="18"/>
                <w:szCs w:val="18"/>
                <w:lang w:eastAsia="ja-JP"/>
              </w:rPr>
              <w:t xml:space="preserve">Support of this feature is mandatory for UE supporting </w:t>
            </w:r>
            <w:r>
              <w:rPr>
                <w:rFonts w:ascii="Arial" w:hAnsi="Arial" w:cs="Arial"/>
                <w:i/>
                <w:iCs/>
                <w:color w:val="FF0000"/>
                <w:sz w:val="18"/>
                <w:szCs w:val="18"/>
                <w:lang w:eastAsia="ja-JP"/>
              </w:rPr>
              <w:t>airToGroundNetwork-r18</w:t>
            </w:r>
            <w:r>
              <w:rPr>
                <w:rFonts w:ascii="Arial" w:hAnsi="Arial" w:cs="Arial"/>
                <w:color w:val="FF0000"/>
                <w:sz w:val="18"/>
                <w:szCs w:val="18"/>
                <w:lang w:eastAsia="ja-JP"/>
              </w:rPr>
              <w:t>. This field is only applicable for bands as specified for ATG in clause 5.2J of TS 38.101-1 [2].</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ACCBB60" w14:textId="77777777" w:rsidR="00CA3EC3" w:rsidRDefault="00CA3EC3">
            <w:pPr>
              <w:keepNext/>
              <w:overflowPunct w:val="0"/>
              <w:autoSpaceDE w:val="0"/>
              <w:autoSpaceDN w:val="0"/>
              <w:jc w:val="center"/>
              <w:textAlignment w:val="baseline"/>
              <w:rPr>
                <w:rFonts w:ascii="Arial" w:hAnsi="Arial" w:cs="Arial"/>
                <w:sz w:val="18"/>
                <w:szCs w:val="18"/>
                <w:lang w:eastAsia="ja-JP"/>
              </w:rPr>
            </w:pPr>
            <w:r>
              <w:rPr>
                <w:rFonts w:ascii="Arial" w:hAnsi="Arial" w:cs="Arial"/>
                <w:sz w:val="18"/>
                <w:szCs w:val="18"/>
                <w:highlight w:val="yellow"/>
                <w:lang w:eastAsia="ja-JP"/>
              </w:rPr>
              <w:t>band</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B3D2D70" w14:textId="77777777" w:rsidR="00CA3EC3" w:rsidRDefault="00CA3EC3">
            <w:pPr>
              <w:keepNext/>
              <w:overflowPunct w:val="0"/>
              <w:autoSpaceDE w:val="0"/>
              <w:autoSpaceDN w:val="0"/>
              <w:jc w:val="center"/>
              <w:textAlignment w:val="baseline"/>
              <w:rPr>
                <w:rFonts w:ascii="Arial" w:hAnsi="Arial" w:cs="Arial"/>
                <w:sz w:val="18"/>
                <w:szCs w:val="18"/>
                <w:lang w:eastAsia="ja-JP"/>
              </w:rPr>
            </w:pPr>
            <w:r>
              <w:rPr>
                <w:rFonts w:ascii="Arial" w:hAnsi="Arial" w:cs="Arial"/>
                <w:sz w:val="18"/>
                <w:szCs w:val="18"/>
                <w:highlight w:val="yellow"/>
                <w:lang w:eastAsia="ja-JP"/>
              </w:rPr>
              <w:t>CY</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504FA2D" w14:textId="77777777" w:rsidR="00CA3EC3" w:rsidRDefault="00CA3EC3">
            <w:pPr>
              <w:keepNext/>
              <w:overflowPunct w:val="0"/>
              <w:autoSpaceDE w:val="0"/>
              <w:autoSpaceDN w:val="0"/>
              <w:jc w:val="center"/>
              <w:textAlignment w:val="baseline"/>
              <w:rPr>
                <w:rFonts w:ascii="Arial" w:hAnsi="Arial" w:cs="Arial"/>
                <w:sz w:val="18"/>
                <w:szCs w:val="18"/>
                <w:lang w:eastAsia="ja-JP"/>
              </w:rPr>
            </w:pPr>
            <w:r>
              <w:rPr>
                <w:rFonts w:ascii="Arial" w:hAnsi="Arial" w:cs="Arial"/>
                <w:sz w:val="18"/>
                <w:szCs w:val="18"/>
                <w:lang w:eastAsia="ja-JP"/>
              </w:rPr>
              <w:t>No</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AFE7E0B" w14:textId="77777777" w:rsidR="00CA3EC3" w:rsidRDefault="00CA3EC3">
            <w:pPr>
              <w:keepNext/>
              <w:overflowPunct w:val="0"/>
              <w:autoSpaceDE w:val="0"/>
              <w:autoSpaceDN w:val="0"/>
              <w:jc w:val="center"/>
              <w:textAlignment w:val="baseline"/>
              <w:rPr>
                <w:rFonts w:ascii="Arial" w:hAnsi="Arial" w:cs="Arial"/>
                <w:sz w:val="18"/>
                <w:szCs w:val="18"/>
                <w:lang w:eastAsia="ja-JP"/>
              </w:rPr>
            </w:pPr>
            <w:r>
              <w:rPr>
                <w:rFonts w:ascii="Arial" w:hAnsi="Arial" w:cs="Arial"/>
                <w:sz w:val="18"/>
                <w:szCs w:val="18"/>
                <w:lang w:eastAsia="ja-JP"/>
              </w:rPr>
              <w:t>No</w:t>
            </w:r>
          </w:p>
        </w:tc>
      </w:tr>
    </w:tbl>
    <w:p w14:paraId="4CAEF996" w14:textId="77777777" w:rsidR="00CA3EC3" w:rsidRDefault="00CA3EC3" w:rsidP="00CA3EC3">
      <w:pPr>
        <w:rPr>
          <w:rFonts w:ascii="Calibri" w:eastAsiaTheme="minorHAnsi" w:hAnsi="Calibri" w:cs="Calibri"/>
          <w:sz w:val="22"/>
          <w:szCs w:val="22"/>
          <w14:ligatures w14:val="standardContextual"/>
        </w:rPr>
      </w:pPr>
    </w:p>
    <w:tbl>
      <w:tblPr>
        <w:tblW w:w="9630" w:type="dxa"/>
        <w:tblInd w:w="-5" w:type="dxa"/>
        <w:tblCellMar>
          <w:left w:w="0" w:type="dxa"/>
          <w:right w:w="0" w:type="dxa"/>
        </w:tblCellMar>
        <w:tblLook w:val="04A0" w:firstRow="1" w:lastRow="0" w:firstColumn="1" w:lastColumn="0" w:noHBand="0" w:noVBand="1"/>
      </w:tblPr>
      <w:tblGrid>
        <w:gridCol w:w="6917"/>
        <w:gridCol w:w="709"/>
        <w:gridCol w:w="567"/>
        <w:gridCol w:w="709"/>
        <w:gridCol w:w="728"/>
      </w:tblGrid>
      <w:tr w:rsidR="00CA3EC3" w14:paraId="0DFE37F9" w14:textId="77777777" w:rsidTr="00CA3EC3">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6FA9D445" w14:textId="77777777" w:rsidR="00CA3EC3" w:rsidRDefault="00CA3EC3">
            <w:pPr>
              <w:pStyle w:val="TAL"/>
              <w:rPr>
                <w:b/>
                <w:bCs/>
                <w:i/>
                <w:iCs/>
                <w:szCs w:val="18"/>
              </w:rPr>
            </w:pPr>
            <w:proofErr w:type="spellStart"/>
            <w:r>
              <w:rPr>
                <w:b/>
                <w:bCs/>
                <w:i/>
                <w:iCs/>
              </w:rPr>
              <w:lastRenderedPageBreak/>
              <w:t>ue-PowerClass</w:t>
            </w:r>
            <w:proofErr w:type="spellEnd"/>
            <w:r>
              <w:rPr>
                <w:b/>
                <w:bCs/>
                <w:i/>
                <w:iCs/>
              </w:rPr>
              <w:t>, ue-PowerClass-v1610, ue-PowerClass-v1700</w:t>
            </w:r>
          </w:p>
          <w:p w14:paraId="614140AB" w14:textId="77777777" w:rsidR="00CA3EC3" w:rsidRDefault="00CA3EC3">
            <w:pPr>
              <w:pStyle w:val="TAL"/>
              <w:rPr>
                <w:sz w:val="22"/>
                <w:szCs w:val="22"/>
                <w14:ligatures w14:val="standardContextual"/>
              </w:rPr>
            </w:pPr>
            <w:r>
              <w:t>For FR1, if the UE supports the different UE power class than the default UE power class as defined in clause 6.2 of TS 38.101-1 [2], or in clause 6.2 of TS 38.101-5 [34], the UE shall report the supported UE power class in this field. For FR2, UE shall report the supported UE power class as defined in clause 6 and 7 of TS 38.101-2 [3] in this field.</w:t>
            </w:r>
            <w:r>
              <w:rPr>
                <w:lang w:eastAsia="fr-FR"/>
              </w:rPr>
              <w:t xml:space="preserve"> UE indicating support for </w:t>
            </w:r>
            <w:r>
              <w:rPr>
                <w:i/>
                <w:iCs/>
                <w:lang w:eastAsia="fr-FR"/>
              </w:rPr>
              <w:t>pc6</w:t>
            </w:r>
            <w:r>
              <w:rPr>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Pr>
                <w:lang w:eastAsia="fr-FR"/>
              </w:rPr>
              <w:t>RedCap</w:t>
            </w:r>
            <w:proofErr w:type="spellEnd"/>
            <w:r>
              <w:rPr>
                <w:lang w:eastAsia="fr-FR"/>
              </w:rPr>
              <w:t xml:space="preserve"> UEs operation in FR2. </w:t>
            </w:r>
            <w:r>
              <w:rPr>
                <w:color w:val="FF0000"/>
                <w:highlight w:val="yellow"/>
                <w:lang w:eastAsia="fr-FR"/>
              </w:rPr>
              <w:t>This capability is not applicable to ATG UE.</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F5AC5A7" w14:textId="77777777" w:rsidR="00CA3EC3" w:rsidRDefault="00CA3EC3">
            <w:pPr>
              <w:pStyle w:val="TAL"/>
              <w:jc w:val="center"/>
              <w:rPr>
                <w:sz w:val="20"/>
              </w:rPr>
            </w:pPr>
            <w:r>
              <w:t>Band</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85D4FDC" w14:textId="77777777" w:rsidR="00CA3EC3" w:rsidRDefault="00CA3EC3">
            <w:pPr>
              <w:pStyle w:val="TAL"/>
              <w:jc w:val="center"/>
            </w:pPr>
            <w:r>
              <w:t>Yes</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ECDB3F8" w14:textId="77777777" w:rsidR="00CA3EC3" w:rsidRDefault="00CA3EC3">
            <w:pPr>
              <w:pStyle w:val="TAL"/>
              <w:jc w:val="center"/>
            </w:pPr>
            <w:r>
              <w:t>N/A</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47DED1D" w14:textId="77777777" w:rsidR="00CA3EC3" w:rsidRDefault="00CA3EC3">
            <w:pPr>
              <w:pStyle w:val="TAL"/>
              <w:jc w:val="center"/>
            </w:pPr>
            <w:r>
              <w:t>N/A</w:t>
            </w:r>
          </w:p>
        </w:tc>
      </w:tr>
    </w:tbl>
    <w:p w14:paraId="41BCD382" w14:textId="77777777" w:rsidR="00CA3EC3" w:rsidRDefault="00CA3EC3" w:rsidP="00E878E5">
      <w:pPr>
        <w:pStyle w:val="B1"/>
        <w:ind w:left="0" w:firstLine="0"/>
      </w:pPr>
    </w:p>
    <w:p w14:paraId="14C221C2" w14:textId="3438EE37" w:rsidR="00CA3EC3" w:rsidRDefault="00A85435" w:rsidP="00BE0CFB">
      <w:pPr>
        <w:pStyle w:val="Proposal"/>
        <w:numPr>
          <w:ilvl w:val="0"/>
          <w:numId w:val="9"/>
        </w:numPr>
        <w:overflowPunct w:val="0"/>
        <w:autoSpaceDE w:val="0"/>
        <w:autoSpaceDN w:val="0"/>
        <w:adjustRightInd w:val="0"/>
        <w:spacing w:before="240" w:after="240" w:line="360" w:lineRule="auto"/>
        <w:contextualSpacing/>
        <w:textAlignment w:val="baseline"/>
      </w:pPr>
      <w:bookmarkStart w:id="48" w:name="_Toc150849821"/>
      <w:bookmarkStart w:id="49" w:name="_Toc150880122"/>
      <w:r>
        <w:t>With</w:t>
      </w:r>
      <w:r w:rsidR="00CA3EC3">
        <w:t xml:space="preserve"> UE’s rate maximum output power</w:t>
      </w:r>
      <w:r>
        <w:t>, clarify the existing power class UE</w:t>
      </w:r>
      <w:r w:rsidR="00EC279D">
        <w:t xml:space="preserve"> capabilities </w:t>
      </w:r>
      <w:proofErr w:type="spellStart"/>
      <w:r w:rsidR="00EC279D">
        <w:t>signaling</w:t>
      </w:r>
      <w:proofErr w:type="spellEnd"/>
      <w:r w:rsidR="00EC279D">
        <w:t xml:space="preserve"> (e.g., </w:t>
      </w:r>
      <w:proofErr w:type="spellStart"/>
      <w:r w:rsidR="00EC279D" w:rsidRPr="00AF6914">
        <w:rPr>
          <w:i/>
          <w:iCs/>
        </w:rPr>
        <w:t>ue-PowerClass</w:t>
      </w:r>
      <w:proofErr w:type="spellEnd"/>
      <w:r w:rsidR="00EC279D">
        <w:t>) does not apply to ATG</w:t>
      </w:r>
      <w:r w:rsidR="00BE0CFB">
        <w:t>. Clarify in stage 2 that CA/DC is not supported for ATG in this release.</w:t>
      </w:r>
      <w:bookmarkEnd w:id="48"/>
      <w:bookmarkEnd w:id="49"/>
    </w:p>
    <w:p w14:paraId="01FC06BA" w14:textId="54628107" w:rsidR="0013290E" w:rsidRPr="00AF6914" w:rsidRDefault="00AF6914" w:rsidP="00E878E5">
      <w:pPr>
        <w:pStyle w:val="B1"/>
        <w:ind w:left="0" w:firstLine="0"/>
        <w:rPr>
          <w:b/>
          <w:bCs/>
          <w:u w:val="single"/>
        </w:rPr>
      </w:pPr>
      <w:r w:rsidRPr="00AF6914">
        <w:rPr>
          <w:b/>
          <w:bCs/>
          <w:u w:val="single"/>
        </w:rPr>
        <w:t>P-Max</w:t>
      </w:r>
    </w:p>
    <w:p w14:paraId="3B874E1C" w14:textId="3C9AB50F" w:rsidR="00DC750F" w:rsidRDefault="00B80986" w:rsidP="00E878E5">
      <w:pPr>
        <w:pStyle w:val="B1"/>
        <w:ind w:left="0" w:firstLine="0"/>
      </w:pPr>
      <w:r>
        <w:t>RAN2 has received new LS in [3] with the following action</w:t>
      </w:r>
      <w:r w:rsidR="00DC750F">
        <w:t>.</w:t>
      </w:r>
    </w:p>
    <w:p w14:paraId="7BC037DF" w14:textId="77777777" w:rsidR="00B80986" w:rsidRDefault="00B80986" w:rsidP="00B80986">
      <w:pPr>
        <w:numPr>
          <w:ilvl w:val="0"/>
          <w:numId w:val="27"/>
        </w:numPr>
        <w:spacing w:beforeLines="50" w:before="120" w:afterLines="50" w:after="120" w:line="259" w:lineRule="auto"/>
        <w:ind w:left="1140"/>
        <w:rPr>
          <w:rFonts w:ascii="Arial" w:hAnsi="Arial" w:cs="Arial"/>
        </w:rPr>
      </w:pPr>
      <w:r>
        <w:rPr>
          <w:rFonts w:ascii="Arial" w:eastAsia="SimSun" w:hAnsi="Arial" w:cs="Arial"/>
        </w:rPr>
        <w:t>P-max update for ATG UE</w:t>
      </w:r>
    </w:p>
    <w:p w14:paraId="182C688A" w14:textId="77777777" w:rsidR="00B80986" w:rsidRDefault="00B80986" w:rsidP="00B80986">
      <w:pPr>
        <w:spacing w:beforeLines="50" w:before="120" w:afterLines="50" w:after="120"/>
        <w:ind w:left="720"/>
        <w:rPr>
          <w:rFonts w:ascii="Arial" w:eastAsia="SimSun" w:hAnsi="Arial" w:cs="Arial"/>
        </w:rPr>
      </w:pPr>
      <w:r>
        <w:rPr>
          <w:rFonts w:ascii="Arial" w:eastAsia="SimSun" w:hAnsi="Arial" w:cs="Arial"/>
        </w:rPr>
        <w:t xml:space="preserve">Compared with TN UE, RAN4 specified new max and min output power values for ATG UE, so the P-max value range needs also to be updated accordingly. </w:t>
      </w:r>
      <w:r>
        <w:rPr>
          <w:rFonts w:ascii="Arial" w:hAnsi="Arial" w:cs="Arial"/>
        </w:rPr>
        <w:t>RAN4 kindly asks RAN2 to</w:t>
      </w:r>
      <w:r>
        <w:rPr>
          <w:rFonts w:ascii="Arial" w:eastAsia="SimSun" w:hAnsi="Arial" w:cs="Arial"/>
        </w:rPr>
        <w:t xml:space="preserve"> take the following RAN4 agreements </w:t>
      </w:r>
      <w:r>
        <w:rPr>
          <w:rFonts w:ascii="Arial" w:eastAsia="SimSun" w:hAnsi="Arial" w:cs="Arial" w:hint="eastAsia"/>
          <w:lang w:eastAsia="zh-CN"/>
        </w:rPr>
        <w:t xml:space="preserve">into consideration that </w:t>
      </w:r>
      <w:r>
        <w:rPr>
          <w:rFonts w:ascii="Arial" w:eastAsia="SimSun" w:hAnsi="Arial" w:cs="Arial"/>
        </w:rPr>
        <w:t>P-max range for ATG is suggested to be updated with -21dBm lower bound and 42dBm upper bound.</w:t>
      </w:r>
    </w:p>
    <w:p w14:paraId="0ACF1096" w14:textId="77777777" w:rsidR="00605CE2" w:rsidRDefault="00605CE2" w:rsidP="009331F5">
      <w:pPr>
        <w:pStyle w:val="B1"/>
        <w:ind w:left="0" w:firstLine="0"/>
      </w:pPr>
    </w:p>
    <w:p w14:paraId="7BCB9317" w14:textId="3A0456D0" w:rsidR="00605CE2" w:rsidRDefault="00AF6914" w:rsidP="009331F5">
      <w:pPr>
        <w:pStyle w:val="B1"/>
        <w:ind w:left="0" w:firstLine="0"/>
      </w:pPr>
      <w:r>
        <w:t>In our understanding it is very simple to interpret the existing range of P-Max</w:t>
      </w:r>
      <w:r w:rsidR="00DD40ED">
        <w:t xml:space="preserve"> for ATG to avoid changes to RAN2 specifications.</w:t>
      </w:r>
      <w:r w:rsidR="00E025CD">
        <w:t xml:space="preserve"> One simple way is to define the actual value of the P-Max in</w:t>
      </w:r>
      <w:r w:rsidR="00105677">
        <w:t xml:space="preserve"> ATG cell is the field value of P-Max plus 9 as below.</w:t>
      </w:r>
    </w:p>
    <w:p w14:paraId="245EECB4" w14:textId="77777777" w:rsidR="00D42E15" w:rsidRDefault="00D42E15" w:rsidP="00E27843">
      <w:pPr>
        <w:pStyle w:val="Heading4"/>
        <w:numPr>
          <w:ilvl w:val="0"/>
          <w:numId w:val="0"/>
        </w:numPr>
        <w:ind w:left="864"/>
        <w:rPr>
          <w:rFonts w:eastAsia="Times New Roman"/>
          <w:lang w:val="en-US" w:eastAsia="ja-JP"/>
        </w:rPr>
      </w:pPr>
      <w:r>
        <w:rPr>
          <w:rFonts w:eastAsia="Times New Roman"/>
          <w:lang w:eastAsia="ja-JP"/>
        </w:rPr>
        <w:t xml:space="preserve">–              </w:t>
      </w:r>
      <w:r>
        <w:rPr>
          <w:rFonts w:eastAsia="Times New Roman"/>
          <w:i/>
          <w:iCs/>
          <w:lang w:eastAsia="ja-JP"/>
        </w:rPr>
        <w:t>P-Max</w:t>
      </w:r>
    </w:p>
    <w:p w14:paraId="68AB869C" w14:textId="77777777" w:rsidR="00D42E15" w:rsidRDefault="00D42E15" w:rsidP="00D42E15">
      <w:pPr>
        <w:rPr>
          <w:rFonts w:eastAsiaTheme="minorHAnsi"/>
          <w:color w:val="FF0000"/>
          <w:lang w:eastAsia="ko-KR"/>
        </w:rPr>
      </w:pPr>
      <w:r>
        <w:t xml:space="preserve">The IE </w:t>
      </w:r>
      <w:r>
        <w:rPr>
          <w:i/>
          <w:iCs/>
        </w:rPr>
        <w:t>P-Max</w:t>
      </w:r>
      <w:r>
        <w:t xml:space="preserve"> is used to limit the UE's uplink transmission power on a carrier frequency, in TS 38.101-1 [15] and in TS 38.101-5 [75</w:t>
      </w:r>
      <w:proofErr w:type="gramStart"/>
      <w:r>
        <w:t>], and</w:t>
      </w:r>
      <w:proofErr w:type="gramEnd"/>
      <w:r>
        <w:t xml:space="preserve"> is used to calculate the parameter </w:t>
      </w:r>
      <w:proofErr w:type="spellStart"/>
      <w:r>
        <w:rPr>
          <w:i/>
          <w:iCs/>
        </w:rPr>
        <w:t>Pcompensation</w:t>
      </w:r>
      <w:proofErr w:type="spellEnd"/>
      <w:r>
        <w:t xml:space="preserve"> defined in TS 38.304 [20]. </w:t>
      </w:r>
      <w:r>
        <w:rPr>
          <w:color w:val="FF0000"/>
          <w:highlight w:val="yellow"/>
        </w:rPr>
        <w:t xml:space="preserve">In ATG cell, actual value of </w:t>
      </w:r>
      <w:r>
        <w:rPr>
          <w:i/>
          <w:iCs/>
          <w:color w:val="FF0000"/>
          <w:highlight w:val="yellow"/>
        </w:rPr>
        <w:t>P-Max</w:t>
      </w:r>
      <w:r>
        <w:rPr>
          <w:color w:val="FF0000"/>
          <w:highlight w:val="yellow"/>
        </w:rPr>
        <w:t xml:space="preserve"> = 9 + field value [dBm].</w:t>
      </w:r>
    </w:p>
    <w:p w14:paraId="17580AFB" w14:textId="77777777" w:rsidR="00D42E15" w:rsidRDefault="00D42E15" w:rsidP="00D42E15">
      <w:pPr>
        <w:pStyle w:val="TH"/>
        <w:rPr>
          <w:lang w:eastAsia="ja-JP"/>
        </w:rPr>
      </w:pPr>
      <w:r>
        <w:rPr>
          <w:i/>
          <w:iCs/>
        </w:rPr>
        <w:t>P-Max</w:t>
      </w:r>
      <w:r>
        <w:t xml:space="preserve"> information element</w:t>
      </w:r>
    </w:p>
    <w:p w14:paraId="27A9FFC6" w14:textId="77777777" w:rsidR="00D42E15" w:rsidRDefault="00D42E15" w:rsidP="00D42E15">
      <w:pPr>
        <w:pStyle w:val="PL"/>
        <w:rPr>
          <w:color w:val="808080"/>
        </w:rPr>
      </w:pPr>
      <w:r>
        <w:rPr>
          <w:color w:val="808080"/>
        </w:rPr>
        <w:t>-- ASN1START</w:t>
      </w:r>
    </w:p>
    <w:p w14:paraId="3FC6186F" w14:textId="77777777" w:rsidR="00D42E15" w:rsidRDefault="00D42E15" w:rsidP="00D42E15">
      <w:pPr>
        <w:pStyle w:val="PL"/>
        <w:rPr>
          <w:color w:val="808080"/>
        </w:rPr>
      </w:pPr>
      <w:r>
        <w:rPr>
          <w:color w:val="808080"/>
        </w:rPr>
        <w:t>-- TAG-P-MAX-START</w:t>
      </w:r>
    </w:p>
    <w:p w14:paraId="2DA43B6F" w14:textId="77777777" w:rsidR="00D42E15" w:rsidRDefault="00D42E15" w:rsidP="00D42E15">
      <w:pPr>
        <w:pStyle w:val="PL"/>
      </w:pPr>
    </w:p>
    <w:p w14:paraId="1088D463" w14:textId="77777777" w:rsidR="00D42E15" w:rsidRDefault="00D42E15" w:rsidP="00D42E15">
      <w:pPr>
        <w:pStyle w:val="PL"/>
      </w:pPr>
      <w:r>
        <w:rPr>
          <w:color w:val="000000"/>
        </w:rPr>
        <w:t xml:space="preserve">P-Max ::=                           </w:t>
      </w:r>
      <w:r>
        <w:rPr>
          <w:color w:val="993366"/>
        </w:rPr>
        <w:t>INTEGER</w:t>
      </w:r>
      <w:r>
        <w:rPr>
          <w:color w:val="000000"/>
        </w:rPr>
        <w:t xml:space="preserve"> (-30..33)</w:t>
      </w:r>
    </w:p>
    <w:p w14:paraId="6C48A33E" w14:textId="77777777" w:rsidR="00D42E15" w:rsidRDefault="00D42E15" w:rsidP="00D42E15">
      <w:pPr>
        <w:pStyle w:val="PL"/>
      </w:pPr>
    </w:p>
    <w:p w14:paraId="39AB7417" w14:textId="77777777" w:rsidR="00D42E15" w:rsidRDefault="00D42E15" w:rsidP="00D42E15">
      <w:pPr>
        <w:pStyle w:val="PL"/>
        <w:rPr>
          <w:color w:val="808080"/>
        </w:rPr>
      </w:pPr>
      <w:r>
        <w:rPr>
          <w:color w:val="808080"/>
        </w:rPr>
        <w:t>-- TAG-P-MAX-STOP</w:t>
      </w:r>
    </w:p>
    <w:p w14:paraId="019165DC" w14:textId="77777777" w:rsidR="00D42E15" w:rsidRDefault="00D42E15" w:rsidP="00D42E15">
      <w:pPr>
        <w:pStyle w:val="PL"/>
        <w:rPr>
          <w:color w:val="808080"/>
        </w:rPr>
      </w:pPr>
      <w:r>
        <w:rPr>
          <w:color w:val="808080"/>
        </w:rPr>
        <w:t>-- ASN1STOP</w:t>
      </w:r>
    </w:p>
    <w:p w14:paraId="41FD51AF" w14:textId="77777777" w:rsidR="00D42E15" w:rsidRDefault="00D42E15" w:rsidP="00D42E15"/>
    <w:p w14:paraId="4C637684" w14:textId="5CC5EDC5" w:rsidR="00D42E15" w:rsidRDefault="00D42E15" w:rsidP="00D42E15">
      <w:pPr>
        <w:pStyle w:val="Proposal"/>
        <w:numPr>
          <w:ilvl w:val="0"/>
          <w:numId w:val="9"/>
        </w:numPr>
        <w:overflowPunct w:val="0"/>
        <w:autoSpaceDE w:val="0"/>
        <w:autoSpaceDN w:val="0"/>
        <w:adjustRightInd w:val="0"/>
        <w:spacing w:before="240" w:after="240" w:line="360" w:lineRule="auto"/>
        <w:contextualSpacing/>
        <w:textAlignment w:val="baseline"/>
      </w:pPr>
      <w:bookmarkStart w:id="50" w:name="_Toc150849822"/>
      <w:bookmarkStart w:id="51" w:name="_Toc150880123"/>
      <w:r>
        <w:lastRenderedPageBreak/>
        <w:t>As per RAN4 LS,</w:t>
      </w:r>
      <w:r w:rsidR="00E64429">
        <w:t xml:space="preserve"> add clarification in the description of field P-Max that i</w:t>
      </w:r>
      <w:r w:rsidR="00E64429" w:rsidRPr="00E64429">
        <w:t>n ATG cell, actual value of P-Max = 9 + field value [dBm]</w:t>
      </w:r>
      <w:r>
        <w:t>.</w:t>
      </w:r>
      <w:bookmarkEnd w:id="50"/>
      <w:bookmarkEnd w:id="51"/>
    </w:p>
    <w:p w14:paraId="0D4B0A5A" w14:textId="47466692" w:rsidR="00605CE2" w:rsidRPr="001B121F" w:rsidRDefault="001B121F" w:rsidP="009331F5">
      <w:pPr>
        <w:pStyle w:val="B1"/>
        <w:ind w:left="0" w:firstLine="0"/>
        <w:rPr>
          <w:b/>
          <w:bCs/>
          <w:u w:val="single"/>
        </w:rPr>
      </w:pPr>
      <w:r w:rsidRPr="001B121F">
        <w:rPr>
          <w:b/>
          <w:bCs/>
          <w:u w:val="single"/>
        </w:rPr>
        <w:t>Antenna type</w:t>
      </w:r>
    </w:p>
    <w:p w14:paraId="7CE9ABDD" w14:textId="4BD6DF8D" w:rsidR="009331F5" w:rsidRDefault="009331F5" w:rsidP="009331F5">
      <w:pPr>
        <w:pStyle w:val="B1"/>
        <w:ind w:left="0" w:firstLine="0"/>
      </w:pPr>
      <w:r>
        <w:t>In RAN4 LS [3]</w:t>
      </w:r>
      <w:r w:rsidR="00DF3A9B">
        <w:t xml:space="preserve">, RAN4 has asked to introduce a new capability for UE’s support on </w:t>
      </w:r>
      <w:proofErr w:type="spellStart"/>
      <w:r w:rsidR="00DF3A9B" w:rsidRPr="00DF3A9B">
        <w:t>omi</w:t>
      </w:r>
      <w:proofErr w:type="spellEnd"/>
      <w:r w:rsidR="00DF3A9B" w:rsidRPr="00DF3A9B">
        <w:t>-directional</w:t>
      </w:r>
      <w:r w:rsidR="00DF3A9B">
        <w:t xml:space="preserve"> antenna requirements vs array antenna requirements.</w:t>
      </w:r>
    </w:p>
    <w:p w14:paraId="56ACE638" w14:textId="77777777" w:rsidR="00E60344" w:rsidRDefault="00E60344" w:rsidP="00E60344">
      <w:pPr>
        <w:numPr>
          <w:ilvl w:val="0"/>
          <w:numId w:val="27"/>
        </w:numPr>
        <w:spacing w:beforeLines="50" w:before="120" w:afterLines="50" w:after="120" w:line="259" w:lineRule="auto"/>
        <w:ind w:left="1140"/>
        <w:rPr>
          <w:rFonts w:ascii="Arial" w:eastAsia="SimSun" w:hAnsi="Arial" w:cs="Arial"/>
        </w:rPr>
      </w:pPr>
      <w:r>
        <w:rPr>
          <w:rFonts w:ascii="Arial" w:eastAsia="SimSun" w:hAnsi="Arial" w:cs="Arial"/>
        </w:rPr>
        <w:t xml:space="preserve">New capability of ATG UE to support </w:t>
      </w:r>
      <w:r>
        <w:rPr>
          <w:rFonts w:ascii="Arial" w:eastAsia="SimSun" w:hAnsi="Arial" w:cs="Arial" w:hint="eastAsia"/>
        </w:rPr>
        <w:t>different</w:t>
      </w:r>
      <w:r>
        <w:rPr>
          <w:rFonts w:ascii="Arial" w:eastAsia="SimSun" w:hAnsi="Arial" w:cs="Arial"/>
        </w:rPr>
        <w:t xml:space="preserve"> </w:t>
      </w:r>
      <w:proofErr w:type="gramStart"/>
      <w:r>
        <w:rPr>
          <w:rFonts w:ascii="Arial" w:eastAsia="SimSun" w:hAnsi="Arial" w:cs="Arial"/>
        </w:rPr>
        <w:t>requirements</w:t>
      </w:r>
      <w:proofErr w:type="gramEnd"/>
      <w:r>
        <w:rPr>
          <w:rFonts w:ascii="Arial" w:eastAsia="SimSun" w:hAnsi="Arial" w:cs="Arial"/>
        </w:rPr>
        <w:t xml:space="preserve"> </w:t>
      </w:r>
    </w:p>
    <w:p w14:paraId="4208D600" w14:textId="77777777" w:rsidR="00E60344" w:rsidRDefault="00E60344" w:rsidP="00E60344">
      <w:pPr>
        <w:spacing w:beforeLines="50" w:before="120" w:afterLines="50" w:after="120"/>
        <w:ind w:left="720"/>
        <w:rPr>
          <w:rFonts w:ascii="Arial" w:eastAsia="SimSun" w:hAnsi="Arial" w:cs="Arial"/>
        </w:rPr>
      </w:pPr>
      <w:r>
        <w:rPr>
          <w:rFonts w:ascii="Arial" w:hAnsi="Arial" w:cs="Arial"/>
        </w:rPr>
        <w:t xml:space="preserve">RAN4 has defined two sets of </w:t>
      </w:r>
      <w:proofErr w:type="gramStart"/>
      <w:r>
        <w:rPr>
          <w:rFonts w:ascii="Arial" w:hAnsi="Arial" w:cs="Arial"/>
        </w:rPr>
        <w:t>RF</w:t>
      </w:r>
      <w:proofErr w:type="gramEnd"/>
      <w:r>
        <w:rPr>
          <w:rFonts w:ascii="Arial" w:hAnsi="Arial" w:cs="Arial"/>
        </w:rPr>
        <w:t xml:space="preserve"> and RRM requirements considering the implementation freedom for ATG UE with </w:t>
      </w:r>
      <w:proofErr w:type="spellStart"/>
      <w:r>
        <w:rPr>
          <w:rFonts w:ascii="Arial" w:hAnsi="Arial" w:cs="Arial"/>
        </w:rPr>
        <w:t>omi</w:t>
      </w:r>
      <w:proofErr w:type="spellEnd"/>
      <w:r>
        <w:rPr>
          <w:rFonts w:ascii="Arial" w:hAnsi="Arial" w:cs="Arial"/>
        </w:rPr>
        <w:t xml:space="preserve">-directional antenna and/or antenna array. RAN4 kindly asks RAN2 </w:t>
      </w:r>
      <w:r>
        <w:rPr>
          <w:rFonts w:ascii="Arial" w:eastAsia="SimSun" w:hAnsi="Arial" w:cs="Arial"/>
        </w:rPr>
        <w:t xml:space="preserve">to define new UE capability for supporting the requirements defined for ATG UE with </w:t>
      </w:r>
      <w:proofErr w:type="spellStart"/>
      <w:r>
        <w:rPr>
          <w:rFonts w:ascii="Arial" w:eastAsia="SimSun" w:hAnsi="Arial" w:cs="Arial"/>
        </w:rPr>
        <w:t>omi</w:t>
      </w:r>
      <w:proofErr w:type="spellEnd"/>
      <w:r>
        <w:rPr>
          <w:rFonts w:ascii="Arial" w:eastAsia="SimSun" w:hAnsi="Arial" w:cs="Arial"/>
        </w:rPr>
        <w:t>-directional antenna in TS 38.101-1 and TS 38.133, and UE capability for supporting the requirements defined for ATG UE with antenna array in TS 38.101 and TS 38.133.</w:t>
      </w:r>
      <w:r>
        <w:rPr>
          <w:rFonts w:ascii="Arial" w:eastAsia="SimSun" w:hAnsi="Arial" w:cs="Arial" w:hint="eastAsia"/>
          <w:lang w:eastAsia="zh-CN"/>
        </w:rPr>
        <w:t xml:space="preserve"> </w:t>
      </w:r>
      <w:r>
        <w:rPr>
          <w:rFonts w:ascii="Arial" w:eastAsia="SimSun" w:hAnsi="Arial" w:cs="Arial"/>
        </w:rPr>
        <w:t xml:space="preserve">The UE capability </w:t>
      </w:r>
      <w:r>
        <w:rPr>
          <w:rFonts w:ascii="Arial" w:eastAsia="SimSun" w:hAnsi="Arial" w:cs="Arial" w:hint="eastAsia"/>
          <w:lang w:eastAsia="zh-CN"/>
        </w:rPr>
        <w:t xml:space="preserve">is per band basis and </w:t>
      </w:r>
      <w:r>
        <w:rPr>
          <w:rFonts w:ascii="Arial" w:eastAsia="SimSun" w:hAnsi="Arial" w:cs="Arial"/>
        </w:rPr>
        <w:t xml:space="preserve">only applies for </w:t>
      </w:r>
      <w:r>
        <w:rPr>
          <w:rFonts w:ascii="Arial" w:eastAsia="SimSun" w:hAnsi="Arial" w:cs="Arial" w:hint="eastAsia"/>
          <w:lang w:eastAsia="zh-CN"/>
        </w:rPr>
        <w:t xml:space="preserve">FR1 </w:t>
      </w:r>
      <w:r>
        <w:rPr>
          <w:rFonts w:ascii="Arial" w:eastAsia="SimSun" w:hAnsi="Arial" w:cs="Arial"/>
        </w:rPr>
        <w:t>ATG operation bands including both TDD and FDD bands.</w:t>
      </w:r>
    </w:p>
    <w:p w14:paraId="4684CC2C" w14:textId="62E5E58B" w:rsidR="00E60344" w:rsidRDefault="005836C7" w:rsidP="009331F5">
      <w:pPr>
        <w:pStyle w:val="B1"/>
        <w:ind w:left="0" w:firstLine="0"/>
      </w:pPr>
      <w:r>
        <w:t>In our understanding, it is a</w:t>
      </w:r>
      <w:r w:rsidRPr="005836C7">
        <w:t xml:space="preserve"> capability for ATG UE antenna type</w:t>
      </w:r>
      <w:r>
        <w:t xml:space="preserve">. The UE should indicate whether the ATG UE supports the </w:t>
      </w:r>
      <w:r w:rsidRPr="005836C7">
        <w:t>requirements defined for ATG UE with antenna array</w:t>
      </w:r>
      <w:r>
        <w:t xml:space="preserve">. Otherwise, the default </w:t>
      </w:r>
      <w:r w:rsidR="003328CC">
        <w:t>behaviour</w:t>
      </w:r>
      <w:r>
        <w:t xml:space="preserve"> should be that UE supports </w:t>
      </w:r>
      <w:r w:rsidRPr="005836C7">
        <w:t xml:space="preserve">the requirements defined for ATG UE with </w:t>
      </w:r>
      <w:proofErr w:type="spellStart"/>
      <w:r w:rsidRPr="005836C7">
        <w:t>omi</w:t>
      </w:r>
      <w:proofErr w:type="spellEnd"/>
      <w:r w:rsidRPr="005836C7">
        <w:t>-directional antenna</w:t>
      </w:r>
      <w:r>
        <w:t>.</w:t>
      </w:r>
      <w:r w:rsidR="00966D26">
        <w:t xml:space="preserve"> This can be per band </w:t>
      </w:r>
      <w:r w:rsidR="003328CC">
        <w:t>signalling</w:t>
      </w:r>
      <w:r w:rsidR="00117031">
        <w:t>.</w:t>
      </w:r>
    </w:p>
    <w:p w14:paraId="4EE4BD52" w14:textId="7A7E3D87" w:rsidR="00DC5572" w:rsidRPr="00DE57CE" w:rsidRDefault="00DC5572" w:rsidP="004100DF">
      <w:pPr>
        <w:pStyle w:val="B1"/>
        <w:ind w:left="720" w:firstLine="0"/>
        <w:rPr>
          <w:b/>
          <w:bCs/>
          <w:i/>
          <w:iCs/>
        </w:rPr>
      </w:pPr>
      <w:r w:rsidRPr="00DE57CE">
        <w:rPr>
          <w:b/>
          <w:bCs/>
          <w:i/>
          <w:iCs/>
        </w:rPr>
        <w:t>AntennaType-r18</w:t>
      </w:r>
    </w:p>
    <w:p w14:paraId="5D4120F9" w14:textId="22210CAD" w:rsidR="00DC5572" w:rsidRPr="00DE57CE" w:rsidRDefault="00DC5572" w:rsidP="004100DF">
      <w:pPr>
        <w:pStyle w:val="B1"/>
        <w:ind w:left="720" w:firstLine="0"/>
        <w:rPr>
          <w:i/>
          <w:iCs/>
        </w:rPr>
      </w:pPr>
      <w:r w:rsidRPr="00DE57CE">
        <w:rPr>
          <w:i/>
          <w:iCs/>
        </w:rPr>
        <w:t xml:space="preserve">Indicates whether the UE supports the requirements defined for ATG UE with antenna array as specified in TS 38.101-1 [Table xx, Table </w:t>
      </w:r>
      <w:proofErr w:type="spellStart"/>
      <w:r w:rsidRPr="00DE57CE">
        <w:rPr>
          <w:i/>
          <w:iCs/>
        </w:rPr>
        <w:t>yy</w:t>
      </w:r>
      <w:proofErr w:type="spellEnd"/>
      <w:r w:rsidRPr="00DE57CE">
        <w:rPr>
          <w:i/>
          <w:iCs/>
        </w:rPr>
        <w:t xml:space="preserve"> in 6.3J.1 and Table xx, Table </w:t>
      </w:r>
      <w:proofErr w:type="spellStart"/>
      <w:r w:rsidRPr="00DE57CE">
        <w:rPr>
          <w:i/>
          <w:iCs/>
        </w:rPr>
        <w:t>yy</w:t>
      </w:r>
      <w:proofErr w:type="spellEnd"/>
      <w:r w:rsidRPr="00DE57CE">
        <w:rPr>
          <w:i/>
          <w:iCs/>
        </w:rPr>
        <w:t xml:space="preserve"> in 7.4J] and TS 38.133. If the field is absent, the omni-directional requirement applies</w:t>
      </w:r>
      <w:r w:rsidR="004100DF" w:rsidRPr="00DE57CE">
        <w:rPr>
          <w:i/>
          <w:iCs/>
        </w:rPr>
        <w:t xml:space="preserve"> as specified in TS 38.101-1 and TS 38.133</w:t>
      </w:r>
      <w:r w:rsidRPr="00DE57CE">
        <w:rPr>
          <w:i/>
          <w:iCs/>
        </w:rPr>
        <w:t>.</w:t>
      </w:r>
    </w:p>
    <w:p w14:paraId="515063EF" w14:textId="3A4D254E" w:rsidR="005836C7" w:rsidRDefault="005836C7" w:rsidP="00D42E15">
      <w:pPr>
        <w:pStyle w:val="Proposal"/>
        <w:numPr>
          <w:ilvl w:val="0"/>
          <w:numId w:val="9"/>
        </w:numPr>
        <w:overflowPunct w:val="0"/>
        <w:autoSpaceDE w:val="0"/>
        <w:autoSpaceDN w:val="0"/>
        <w:adjustRightInd w:val="0"/>
        <w:spacing w:before="240" w:after="240" w:line="360" w:lineRule="auto"/>
        <w:contextualSpacing/>
        <w:textAlignment w:val="baseline"/>
      </w:pPr>
      <w:bookmarkStart w:id="52" w:name="_Toc149729513"/>
      <w:bookmarkStart w:id="53" w:name="_Toc149740952"/>
      <w:bookmarkStart w:id="54" w:name="_Toc149742146"/>
      <w:bookmarkStart w:id="55" w:name="_Toc149817405"/>
      <w:bookmarkStart w:id="56" w:name="_Toc149845359"/>
      <w:bookmarkStart w:id="57" w:name="_Toc149845535"/>
      <w:bookmarkStart w:id="58" w:name="_Toc150255879"/>
      <w:bookmarkStart w:id="59" w:name="_Toc150849823"/>
      <w:bookmarkStart w:id="60" w:name="_Toc150880124"/>
      <w:r>
        <w:t xml:space="preserve">As per RAN4 LS, introduce 1 bit </w:t>
      </w:r>
      <w:r w:rsidR="0045384E">
        <w:t xml:space="preserve">per band </w:t>
      </w:r>
      <w:r>
        <w:t>UE capability</w:t>
      </w:r>
      <w:r w:rsidR="004100DF">
        <w:t xml:space="preserve"> </w:t>
      </w:r>
      <w:r w:rsidR="004100DF" w:rsidRPr="004100DF">
        <w:rPr>
          <w:i/>
          <w:iCs/>
        </w:rPr>
        <w:t>AntennaType-r18</w:t>
      </w:r>
      <w:r>
        <w:t xml:space="preserve"> whether </w:t>
      </w:r>
      <w:r w:rsidRPr="005836C7">
        <w:t>the ATG UE supports the requirements defined for ATG UE with antenna array</w:t>
      </w:r>
      <w:r>
        <w:t xml:space="preserve">. </w:t>
      </w:r>
      <w:r w:rsidR="004C1F25" w:rsidRPr="004C1F25">
        <w:t xml:space="preserve">If </w:t>
      </w:r>
      <w:r w:rsidR="004C1F25" w:rsidRPr="004100DF">
        <w:rPr>
          <w:i/>
          <w:iCs/>
        </w:rPr>
        <w:t>AntennaType-r18</w:t>
      </w:r>
      <w:r w:rsidR="004C1F25">
        <w:t xml:space="preserve"> </w:t>
      </w:r>
      <w:r w:rsidR="004C1F25" w:rsidRPr="004C1F25">
        <w:t>is absent, the omni-directional requirement applies</w:t>
      </w:r>
      <w:r w:rsidR="0045384E">
        <w:t xml:space="preserve"> in the given band</w:t>
      </w:r>
      <w:r>
        <w:t>.</w:t>
      </w:r>
      <w:bookmarkEnd w:id="52"/>
      <w:bookmarkEnd w:id="53"/>
      <w:bookmarkEnd w:id="54"/>
      <w:bookmarkEnd w:id="55"/>
      <w:bookmarkEnd w:id="56"/>
      <w:bookmarkEnd w:id="57"/>
      <w:bookmarkEnd w:id="58"/>
      <w:bookmarkEnd w:id="59"/>
      <w:bookmarkEnd w:id="60"/>
    </w:p>
    <w:p w14:paraId="6D8FB570" w14:textId="77777777" w:rsidR="00120071" w:rsidRDefault="00120071" w:rsidP="00120071">
      <w:pPr>
        <w:pStyle w:val="Heading1"/>
        <w:numPr>
          <w:ilvl w:val="0"/>
          <w:numId w:val="4"/>
        </w:numPr>
        <w:pBdr>
          <w:top w:val="single" w:sz="12" w:space="2" w:color="auto"/>
        </w:pBdr>
        <w:tabs>
          <w:tab w:val="num" w:pos="720"/>
        </w:tabs>
        <w:ind w:left="720" w:hanging="720"/>
      </w:pPr>
      <w:r>
        <w:t>Conclusion</w:t>
      </w:r>
    </w:p>
    <w:p w14:paraId="62065CC7" w14:textId="77777777" w:rsidR="00120071" w:rsidRDefault="00120071" w:rsidP="00120071">
      <w:bookmarkStart w:id="61" w:name="_Hlk142566117"/>
      <w:r>
        <w:t>Following proposals are made.</w:t>
      </w:r>
    </w:p>
    <w:bookmarkStart w:id="62" w:name="_Hlk142408186"/>
    <w:p w14:paraId="6F7DB0F1" w14:textId="77777777" w:rsidR="00114D0C" w:rsidRDefault="00120071">
      <w:pPr>
        <w:pStyle w:val="TOC1"/>
        <w:tabs>
          <w:tab w:val="left" w:pos="1418"/>
        </w:tabs>
        <w:rPr>
          <w:rFonts w:asciiTheme="minorHAnsi" w:eastAsiaTheme="minorEastAsia" w:hAnsiTheme="minorHAnsi" w:cstheme="minorBidi"/>
          <w:kern w:val="2"/>
          <w:szCs w:val="22"/>
          <w:lang w:val="en-US"/>
          <w14:ligatures w14:val="standardContextual"/>
        </w:rPr>
      </w:pPr>
      <w:r>
        <w:lastRenderedPageBreak/>
        <w:fldChar w:fldCharType="begin"/>
      </w:r>
      <w:r>
        <w:instrText xml:space="preserve"> TOC \n \t "Title,1,Proposal,1" </w:instrText>
      </w:r>
      <w:r>
        <w:fldChar w:fldCharType="separate"/>
      </w:r>
      <w:r w:rsidR="00114D0C">
        <w:t>Proposal 1</w:t>
      </w:r>
      <w:r w:rsidR="00114D0C">
        <w:rPr>
          <w:rFonts w:asciiTheme="minorHAnsi" w:eastAsiaTheme="minorEastAsia" w:hAnsiTheme="minorHAnsi" w:cstheme="minorBidi"/>
          <w:kern w:val="2"/>
          <w:szCs w:val="22"/>
          <w:lang w:val="en-US"/>
          <w14:ligatures w14:val="standardContextual"/>
        </w:rPr>
        <w:tab/>
      </w:r>
      <w:r w:rsidR="00114D0C">
        <w:t xml:space="preserve">Introduce master capability for UE to indicate support of ATG essential features, i.e., new SIBxx, cell specific </w:t>
      </w:r>
      <w:r w:rsidR="00114D0C" w:rsidRPr="008B7868">
        <w:rPr>
          <w:i/>
          <w:iCs/>
        </w:rPr>
        <w:t>Koffset</w:t>
      </w:r>
      <w:r w:rsidR="00114D0C">
        <w:t>, UE specific TA calculation, time/frequency compensation.</w:t>
      </w:r>
    </w:p>
    <w:p w14:paraId="43FA06C9" w14:textId="77777777" w:rsidR="00114D0C" w:rsidRDefault="00114D0C">
      <w:pPr>
        <w:pStyle w:val="TOC1"/>
        <w:tabs>
          <w:tab w:val="left" w:pos="1418"/>
        </w:tabs>
        <w:rPr>
          <w:rFonts w:asciiTheme="minorHAnsi" w:eastAsiaTheme="minorEastAsia" w:hAnsiTheme="minorHAnsi" w:cstheme="minorBidi"/>
          <w:kern w:val="2"/>
          <w:szCs w:val="22"/>
          <w:lang w:val="en-US"/>
          <w14:ligatures w14:val="standardContextual"/>
        </w:rPr>
      </w:pPr>
      <w:r>
        <w:t>Proposal 2</w:t>
      </w:r>
      <w:r>
        <w:rPr>
          <w:rFonts w:asciiTheme="minorHAnsi" w:eastAsiaTheme="minorEastAsia" w:hAnsiTheme="minorHAnsi" w:cstheme="minorBidi"/>
          <w:kern w:val="2"/>
          <w:szCs w:val="22"/>
          <w:lang w:val="en-US"/>
          <w14:ligatures w14:val="standardContextual"/>
        </w:rPr>
        <w:tab/>
      </w:r>
      <w:r>
        <w:t xml:space="preserve">Introduce per band UL TA reporting capability, i.e., </w:t>
      </w:r>
      <w:r w:rsidRPr="008B7868">
        <w:rPr>
          <w:i/>
          <w:iCs/>
        </w:rPr>
        <w:t>uplink-TA-Reporting-ATG-r18</w:t>
      </w:r>
      <w:r>
        <w:t xml:space="preserve">, conditional on the support of ATG specific essential features (NOT </w:t>
      </w:r>
      <w:r w:rsidRPr="008B7868">
        <w:rPr>
          <w:i/>
          <w:iCs/>
        </w:rPr>
        <w:t>uplinkPreCompensation-r17</w:t>
      </w:r>
      <w:r>
        <w:t>).</w:t>
      </w:r>
    </w:p>
    <w:p w14:paraId="69E322F6" w14:textId="77777777" w:rsidR="00114D0C" w:rsidRDefault="00114D0C">
      <w:pPr>
        <w:pStyle w:val="TOC1"/>
        <w:tabs>
          <w:tab w:val="left" w:pos="1418"/>
        </w:tabs>
        <w:rPr>
          <w:rFonts w:asciiTheme="minorHAnsi" w:eastAsiaTheme="minorEastAsia" w:hAnsiTheme="minorHAnsi" w:cstheme="minorBidi"/>
          <w:kern w:val="2"/>
          <w:szCs w:val="22"/>
          <w:lang w:val="en-US"/>
          <w14:ligatures w14:val="standardContextual"/>
        </w:rPr>
      </w:pPr>
      <w:r>
        <w:t>Proposal 3</w:t>
      </w:r>
      <w:r>
        <w:rPr>
          <w:rFonts w:asciiTheme="minorHAnsi" w:eastAsiaTheme="minorEastAsia" w:hAnsiTheme="minorHAnsi" w:cstheme="minorBidi"/>
          <w:kern w:val="2"/>
          <w:szCs w:val="22"/>
          <w:lang w:val="en-US"/>
          <w14:ligatures w14:val="standardContextual"/>
        </w:rPr>
        <w:tab/>
      </w:r>
      <w:r>
        <w:t xml:space="preserve">Introduce </w:t>
      </w:r>
      <w:r w:rsidRPr="008B7868">
        <w:rPr>
          <w:i/>
          <w:iCs/>
        </w:rPr>
        <w:t>maxOutputPower-ATG-r18</w:t>
      </w:r>
      <w:r>
        <w:t xml:space="preserve"> with 5 bit INTEGER to indicate UE’s rate maximum output power. For ATG capable UE, it is mandatory with per band UE capability signaling.</w:t>
      </w:r>
    </w:p>
    <w:p w14:paraId="49C11E52" w14:textId="77777777" w:rsidR="00114D0C" w:rsidRDefault="00114D0C">
      <w:pPr>
        <w:pStyle w:val="TOC1"/>
        <w:tabs>
          <w:tab w:val="left" w:pos="1418"/>
        </w:tabs>
        <w:rPr>
          <w:rFonts w:asciiTheme="minorHAnsi" w:eastAsiaTheme="minorEastAsia" w:hAnsiTheme="minorHAnsi" w:cstheme="minorBidi"/>
          <w:kern w:val="2"/>
          <w:szCs w:val="22"/>
          <w:lang w:val="en-US"/>
          <w14:ligatures w14:val="standardContextual"/>
        </w:rPr>
      </w:pPr>
      <w:r>
        <w:t>Proposal 4</w:t>
      </w:r>
      <w:r>
        <w:rPr>
          <w:rFonts w:asciiTheme="minorHAnsi" w:eastAsiaTheme="minorEastAsia" w:hAnsiTheme="minorHAnsi" w:cstheme="minorBidi"/>
          <w:kern w:val="2"/>
          <w:szCs w:val="22"/>
          <w:lang w:val="en-US"/>
          <w14:ligatures w14:val="standardContextual"/>
        </w:rPr>
        <w:tab/>
      </w:r>
      <w:r>
        <w:t xml:space="preserve">With UE’s rate maximum output power, clarify the existing power class UE capabilities signaling (e.g., </w:t>
      </w:r>
      <w:r w:rsidRPr="008B7868">
        <w:rPr>
          <w:i/>
          <w:iCs/>
        </w:rPr>
        <w:t>ue-PowerClass</w:t>
      </w:r>
      <w:r>
        <w:t>) does not apply to ATG. Clarify in stage 2 that CA/DC is not supported for ATG in this release.</w:t>
      </w:r>
    </w:p>
    <w:p w14:paraId="10B4F94C" w14:textId="77777777" w:rsidR="00114D0C" w:rsidRDefault="00114D0C">
      <w:pPr>
        <w:pStyle w:val="TOC1"/>
        <w:tabs>
          <w:tab w:val="left" w:pos="1418"/>
        </w:tabs>
        <w:rPr>
          <w:rFonts w:asciiTheme="minorHAnsi" w:eastAsiaTheme="minorEastAsia" w:hAnsiTheme="minorHAnsi" w:cstheme="minorBidi"/>
          <w:kern w:val="2"/>
          <w:szCs w:val="22"/>
          <w:lang w:val="en-US"/>
          <w14:ligatures w14:val="standardContextual"/>
        </w:rPr>
      </w:pPr>
      <w:r>
        <w:t>Proposal 5</w:t>
      </w:r>
      <w:r>
        <w:rPr>
          <w:rFonts w:asciiTheme="minorHAnsi" w:eastAsiaTheme="minorEastAsia" w:hAnsiTheme="minorHAnsi" w:cstheme="minorBidi"/>
          <w:kern w:val="2"/>
          <w:szCs w:val="22"/>
          <w:lang w:val="en-US"/>
          <w14:ligatures w14:val="standardContextual"/>
        </w:rPr>
        <w:tab/>
      </w:r>
      <w:r>
        <w:t>As per RAN4 LS, add clarification in the description of field P-Max that in ATG cell, actual value of P-Max = 9 + field value [dBm].</w:t>
      </w:r>
    </w:p>
    <w:p w14:paraId="09CC935B" w14:textId="77777777" w:rsidR="00114D0C" w:rsidRDefault="00114D0C">
      <w:pPr>
        <w:pStyle w:val="TOC1"/>
        <w:tabs>
          <w:tab w:val="left" w:pos="1418"/>
        </w:tabs>
        <w:rPr>
          <w:rFonts w:asciiTheme="minorHAnsi" w:eastAsiaTheme="minorEastAsia" w:hAnsiTheme="minorHAnsi" w:cstheme="minorBidi"/>
          <w:kern w:val="2"/>
          <w:szCs w:val="22"/>
          <w:lang w:val="en-US"/>
          <w14:ligatures w14:val="standardContextual"/>
        </w:rPr>
      </w:pPr>
      <w:r>
        <w:t>Proposal 6</w:t>
      </w:r>
      <w:r>
        <w:rPr>
          <w:rFonts w:asciiTheme="minorHAnsi" w:eastAsiaTheme="minorEastAsia" w:hAnsiTheme="minorHAnsi" w:cstheme="minorBidi"/>
          <w:kern w:val="2"/>
          <w:szCs w:val="22"/>
          <w:lang w:val="en-US"/>
          <w14:ligatures w14:val="standardContextual"/>
        </w:rPr>
        <w:tab/>
      </w:r>
      <w:r>
        <w:t xml:space="preserve">As per RAN4 LS, introduce 1 bit per band UE capability </w:t>
      </w:r>
      <w:r w:rsidRPr="008B7868">
        <w:rPr>
          <w:i/>
          <w:iCs/>
        </w:rPr>
        <w:t>AntennaType-r18</w:t>
      </w:r>
      <w:r>
        <w:t xml:space="preserve"> whether the ATG UE supports the requirements defined for ATG UE with antenna array. If </w:t>
      </w:r>
      <w:r w:rsidRPr="008B7868">
        <w:rPr>
          <w:i/>
          <w:iCs/>
        </w:rPr>
        <w:t>AntennaType-r18</w:t>
      </w:r>
      <w:r>
        <w:t xml:space="preserve"> is absent, the omni-directional requirement applies in the given band.</w:t>
      </w:r>
    </w:p>
    <w:p w14:paraId="349A7249" w14:textId="083DCD20" w:rsidR="00120071" w:rsidRDefault="00120071" w:rsidP="00120071">
      <w:r>
        <w:fldChar w:fldCharType="end"/>
      </w:r>
      <w:bookmarkEnd w:id="61"/>
      <w:bookmarkEnd w:id="62"/>
    </w:p>
    <w:p w14:paraId="241F2EF7" w14:textId="77777777" w:rsidR="00120071" w:rsidRDefault="00120071" w:rsidP="00120071">
      <w:pPr>
        <w:pStyle w:val="Heading1"/>
        <w:numPr>
          <w:ilvl w:val="0"/>
          <w:numId w:val="4"/>
        </w:numPr>
        <w:pBdr>
          <w:top w:val="single" w:sz="12" w:space="2" w:color="auto"/>
        </w:pBdr>
        <w:tabs>
          <w:tab w:val="num" w:pos="720"/>
        </w:tabs>
        <w:ind w:left="720" w:hanging="720"/>
      </w:pPr>
      <w:r>
        <w:t xml:space="preserve">Reference </w:t>
      </w:r>
    </w:p>
    <w:p w14:paraId="5B598867" w14:textId="0304E6D7" w:rsidR="00120071" w:rsidRDefault="00120071" w:rsidP="00120071">
      <w:r>
        <w:t xml:space="preserve">[1] </w:t>
      </w:r>
      <w:r w:rsidRPr="00A001D5">
        <w:t>R2-230</w:t>
      </w:r>
      <w:r w:rsidR="00135F22">
        <w:t>9456</w:t>
      </w:r>
      <w:r>
        <w:t>, “</w:t>
      </w:r>
      <w:r w:rsidR="00704D3A" w:rsidRPr="00704D3A">
        <w:t>LS on NR ATG network assistance and TA reporting</w:t>
      </w:r>
      <w:r>
        <w:t>”, Source RAN4, To RAN2.</w:t>
      </w:r>
    </w:p>
    <w:p w14:paraId="70B8F2F4" w14:textId="0785F3A3" w:rsidR="002C1A6B" w:rsidRDefault="002C1A6B" w:rsidP="002C1A6B">
      <w:r>
        <w:t xml:space="preserve">[2] </w:t>
      </w:r>
      <w:r w:rsidRPr="00A001D5">
        <w:t>R2-230</w:t>
      </w:r>
      <w:r w:rsidR="00135F22">
        <w:t>9471</w:t>
      </w:r>
      <w:r>
        <w:t>, “</w:t>
      </w:r>
      <w:r w:rsidR="00E313C8" w:rsidRPr="00E313C8">
        <w:t xml:space="preserve">LS on </w:t>
      </w:r>
      <w:proofErr w:type="spellStart"/>
      <w:r w:rsidR="00E313C8" w:rsidRPr="00E313C8">
        <w:t>signaling</w:t>
      </w:r>
      <w:proofErr w:type="spellEnd"/>
      <w:r w:rsidR="00E313C8" w:rsidRPr="00E313C8">
        <w:t xml:space="preserve"> support for ATG UE</w:t>
      </w:r>
      <w:r>
        <w:t>”, Source RAN4, To RAN2.</w:t>
      </w:r>
    </w:p>
    <w:p w14:paraId="718BBBC5" w14:textId="6B0D3AA7" w:rsidR="00DA1A15" w:rsidRDefault="00DA1A15" w:rsidP="00DA1A15">
      <w:r>
        <w:t>[</w:t>
      </w:r>
      <w:r w:rsidR="00671D33">
        <w:t>3</w:t>
      </w:r>
      <w:r>
        <w:t xml:space="preserve">] </w:t>
      </w:r>
      <w:r w:rsidR="0091466B" w:rsidRPr="0091466B">
        <w:t>R2-2311754</w:t>
      </w:r>
      <w:r>
        <w:t>, “</w:t>
      </w:r>
      <w:r w:rsidR="00830360" w:rsidRPr="00830360">
        <w:t>LS to RAN2 about ATG UE</w:t>
      </w:r>
      <w:r>
        <w:t xml:space="preserve">”, </w:t>
      </w:r>
      <w:r w:rsidR="00E67ECA">
        <w:t>Source RAN4, To RAN2</w:t>
      </w:r>
      <w:r w:rsidR="00856F07">
        <w:t>.</w:t>
      </w:r>
    </w:p>
    <w:p w14:paraId="383D56D4" w14:textId="77777777" w:rsidR="00DA1A15" w:rsidRDefault="00DA1A15" w:rsidP="002C1A6B"/>
    <w:p w14:paraId="7D34E16C" w14:textId="77777777" w:rsidR="002C1A6B" w:rsidRDefault="002C1A6B" w:rsidP="00120071"/>
    <w:sectPr w:rsidR="002C1A6B" w:rsidSect="007F55A3">
      <w:footerReference w:type="default" r:id="rId10"/>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D6F5C" w14:textId="77777777" w:rsidR="00333C34" w:rsidRDefault="00333C34">
      <w:pPr>
        <w:spacing w:after="0"/>
      </w:pPr>
      <w:r>
        <w:separator/>
      </w:r>
    </w:p>
  </w:endnote>
  <w:endnote w:type="continuationSeparator" w:id="0">
    <w:p w14:paraId="02D58CC9" w14:textId="77777777" w:rsidR="00333C34" w:rsidRDefault="00333C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8D39D" w14:textId="77777777" w:rsidR="00760870" w:rsidRDefault="003166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5B93B" w14:textId="77777777" w:rsidR="00333C34" w:rsidRDefault="00333C34">
      <w:pPr>
        <w:spacing w:after="0"/>
      </w:pPr>
      <w:r>
        <w:separator/>
      </w:r>
    </w:p>
  </w:footnote>
  <w:footnote w:type="continuationSeparator" w:id="0">
    <w:p w14:paraId="2C3A5B9C" w14:textId="77777777" w:rsidR="00333C34" w:rsidRDefault="00333C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A18B2"/>
    <w:multiLevelType w:val="hybridMultilevel"/>
    <w:tmpl w:val="1902A5EC"/>
    <w:lvl w:ilvl="0" w:tplc="F8D48AA2">
      <w:start w:val="1"/>
      <w:numFmt w:val="bullet"/>
      <w:lvlText w:val="•"/>
      <w:lvlJc w:val="left"/>
      <w:pPr>
        <w:tabs>
          <w:tab w:val="num" w:pos="720"/>
        </w:tabs>
        <w:ind w:left="720" w:hanging="360"/>
      </w:pPr>
      <w:rPr>
        <w:rFonts w:ascii="Arial" w:hAnsi="Arial" w:hint="default"/>
      </w:rPr>
    </w:lvl>
    <w:lvl w:ilvl="1" w:tplc="E794D182">
      <w:start w:val="1"/>
      <w:numFmt w:val="bullet"/>
      <w:lvlText w:val="•"/>
      <w:lvlJc w:val="left"/>
      <w:pPr>
        <w:tabs>
          <w:tab w:val="num" w:pos="1440"/>
        </w:tabs>
        <w:ind w:left="1440" w:hanging="360"/>
      </w:pPr>
      <w:rPr>
        <w:rFonts w:ascii="Arial" w:hAnsi="Arial" w:hint="default"/>
      </w:rPr>
    </w:lvl>
    <w:lvl w:ilvl="2" w:tplc="03B6AF26">
      <w:numFmt w:val="bullet"/>
      <w:lvlText w:val="•"/>
      <w:lvlJc w:val="left"/>
      <w:pPr>
        <w:tabs>
          <w:tab w:val="num" w:pos="2160"/>
        </w:tabs>
        <w:ind w:left="2160" w:hanging="360"/>
      </w:pPr>
      <w:rPr>
        <w:rFonts w:ascii="Arial" w:hAnsi="Arial" w:hint="default"/>
      </w:rPr>
    </w:lvl>
    <w:lvl w:ilvl="3" w:tplc="B3EC0F98">
      <w:numFmt w:val="bullet"/>
      <w:lvlText w:val="•"/>
      <w:lvlJc w:val="left"/>
      <w:pPr>
        <w:tabs>
          <w:tab w:val="num" w:pos="2880"/>
        </w:tabs>
        <w:ind w:left="2880" w:hanging="360"/>
      </w:pPr>
      <w:rPr>
        <w:rFonts w:ascii="Arial" w:hAnsi="Arial" w:hint="default"/>
      </w:rPr>
    </w:lvl>
    <w:lvl w:ilvl="4" w:tplc="97A04320" w:tentative="1">
      <w:start w:val="1"/>
      <w:numFmt w:val="bullet"/>
      <w:lvlText w:val="•"/>
      <w:lvlJc w:val="left"/>
      <w:pPr>
        <w:tabs>
          <w:tab w:val="num" w:pos="3600"/>
        </w:tabs>
        <w:ind w:left="3600" w:hanging="360"/>
      </w:pPr>
      <w:rPr>
        <w:rFonts w:ascii="Arial" w:hAnsi="Arial" w:hint="default"/>
      </w:rPr>
    </w:lvl>
    <w:lvl w:ilvl="5" w:tplc="7EECA718" w:tentative="1">
      <w:start w:val="1"/>
      <w:numFmt w:val="bullet"/>
      <w:lvlText w:val="•"/>
      <w:lvlJc w:val="left"/>
      <w:pPr>
        <w:tabs>
          <w:tab w:val="num" w:pos="4320"/>
        </w:tabs>
        <w:ind w:left="4320" w:hanging="360"/>
      </w:pPr>
      <w:rPr>
        <w:rFonts w:ascii="Arial" w:hAnsi="Arial" w:hint="default"/>
      </w:rPr>
    </w:lvl>
    <w:lvl w:ilvl="6" w:tplc="BBB232AC" w:tentative="1">
      <w:start w:val="1"/>
      <w:numFmt w:val="bullet"/>
      <w:lvlText w:val="•"/>
      <w:lvlJc w:val="left"/>
      <w:pPr>
        <w:tabs>
          <w:tab w:val="num" w:pos="5040"/>
        </w:tabs>
        <w:ind w:left="5040" w:hanging="360"/>
      </w:pPr>
      <w:rPr>
        <w:rFonts w:ascii="Arial" w:hAnsi="Arial" w:hint="default"/>
      </w:rPr>
    </w:lvl>
    <w:lvl w:ilvl="7" w:tplc="70A4C2A2" w:tentative="1">
      <w:start w:val="1"/>
      <w:numFmt w:val="bullet"/>
      <w:lvlText w:val="•"/>
      <w:lvlJc w:val="left"/>
      <w:pPr>
        <w:tabs>
          <w:tab w:val="num" w:pos="5760"/>
        </w:tabs>
        <w:ind w:left="5760" w:hanging="360"/>
      </w:pPr>
      <w:rPr>
        <w:rFonts w:ascii="Arial" w:hAnsi="Arial" w:hint="default"/>
      </w:rPr>
    </w:lvl>
    <w:lvl w:ilvl="8" w:tplc="4E30D50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7A53D0F"/>
    <w:multiLevelType w:val="hybridMultilevel"/>
    <w:tmpl w:val="AB5C5D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F2EA229"/>
    <w:multiLevelType w:val="singleLevel"/>
    <w:tmpl w:val="1F2EA229"/>
    <w:lvl w:ilvl="0">
      <w:start w:val="1"/>
      <w:numFmt w:val="bullet"/>
      <w:lvlText w:val=""/>
      <w:lvlJc w:val="left"/>
      <w:pPr>
        <w:ind w:left="420" w:hanging="42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EE3166"/>
    <w:multiLevelType w:val="hybridMultilevel"/>
    <w:tmpl w:val="AB5C5DCA"/>
    <w:lvl w:ilvl="0" w:tplc="CD082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7" w15:restartNumberingAfterBreak="0">
    <w:nsid w:val="2BF106AE"/>
    <w:multiLevelType w:val="hybridMultilevel"/>
    <w:tmpl w:val="45F8A120"/>
    <w:lvl w:ilvl="0" w:tplc="CD082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631BC3"/>
    <w:multiLevelType w:val="hybridMultilevel"/>
    <w:tmpl w:val="A8FA1438"/>
    <w:lvl w:ilvl="0" w:tplc="7ADEF9B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E421DEB"/>
    <w:multiLevelType w:val="multilevel"/>
    <w:tmpl w:val="E4321188"/>
    <w:lvl w:ilvl="0">
      <w:start w:val="1"/>
      <w:numFmt w:val="decimal"/>
      <w:lvlText w:val="%1."/>
      <w:lvlJc w:val="left"/>
      <w:pPr>
        <w:ind w:left="360" w:hanging="360"/>
      </w:pPr>
      <w:rPr>
        <w:rFonts w:ascii="Arial" w:hAnsi="Arial" w:hint="default"/>
        <w:sz w:val="36"/>
      </w:rPr>
    </w:lvl>
    <w:lvl w:ilvl="1">
      <w:start w:val="2"/>
      <w:numFmt w:val="decimal"/>
      <w:isLgl/>
      <w:lvlText w:val="%1.%2"/>
      <w:lvlJc w:val="left"/>
      <w:pPr>
        <w:ind w:left="855" w:hanging="855"/>
      </w:pPr>
      <w:rPr>
        <w:rFonts w:hint="default"/>
      </w:rPr>
    </w:lvl>
    <w:lvl w:ilvl="2">
      <w:start w:val="2"/>
      <w:numFmt w:val="decimal"/>
      <w:isLgl/>
      <w:lvlText w:val="%1.%2.%3"/>
      <w:lvlJc w:val="left"/>
      <w:pPr>
        <w:ind w:left="855" w:hanging="855"/>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419E27D5"/>
    <w:multiLevelType w:val="singleLevel"/>
    <w:tmpl w:val="419E27D5"/>
    <w:lvl w:ilvl="0">
      <w:start w:val="1"/>
      <w:numFmt w:val="bullet"/>
      <w:lvlText w:val="•"/>
      <w:lvlJc w:val="left"/>
      <w:pPr>
        <w:ind w:left="420" w:hanging="420"/>
      </w:pPr>
      <w:rPr>
        <w:rFonts w:ascii="Arial" w:hAnsi="Arial" w:cs="Arial" w:hint="default"/>
      </w:rPr>
    </w:lvl>
  </w:abstractNum>
  <w:abstractNum w:abstractNumId="1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EC713D"/>
    <w:multiLevelType w:val="hybridMultilevel"/>
    <w:tmpl w:val="08E20602"/>
    <w:lvl w:ilvl="0" w:tplc="FFFFFFFF">
      <w:start w:val="1"/>
      <w:numFmt w:val="decimal"/>
      <w:lvlText w:val="Proposal %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447923E5"/>
    <w:multiLevelType w:val="hybridMultilevel"/>
    <w:tmpl w:val="612AF576"/>
    <w:lvl w:ilvl="0" w:tplc="FFFFFFFF">
      <w:start w:val="1"/>
      <w:numFmt w:val="decimal"/>
      <w:lvlText w:val="Proposal %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44B47148"/>
    <w:multiLevelType w:val="hybridMultilevel"/>
    <w:tmpl w:val="823CA2FC"/>
    <w:lvl w:ilvl="0" w:tplc="FFFFFFFF">
      <w:start w:val="1"/>
      <w:numFmt w:val="decimal"/>
      <w:lvlText w:val="Proposal %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A556B7"/>
    <w:multiLevelType w:val="multilevel"/>
    <w:tmpl w:val="D60E7938"/>
    <w:lvl w:ilvl="0">
      <w:start w:val="1"/>
      <w:numFmt w:val="decimal"/>
      <w:pStyle w:val="Propos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54B2955"/>
    <w:multiLevelType w:val="hybridMultilevel"/>
    <w:tmpl w:val="52E0C590"/>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7EC0865"/>
    <w:multiLevelType w:val="hybridMultilevel"/>
    <w:tmpl w:val="EE66715E"/>
    <w:lvl w:ilvl="0" w:tplc="E7F2CF0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8BB0EBC"/>
    <w:multiLevelType w:val="hybridMultilevel"/>
    <w:tmpl w:val="265C0A10"/>
    <w:lvl w:ilvl="0" w:tplc="DB8E846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10757C"/>
    <w:multiLevelType w:val="hybridMultilevel"/>
    <w:tmpl w:val="0754A136"/>
    <w:lvl w:ilvl="0" w:tplc="CD082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8FA7338"/>
    <w:multiLevelType w:val="multilevel"/>
    <w:tmpl w:val="B0E60836"/>
    <w:lvl w:ilvl="0">
      <w:start w:val="1"/>
      <w:numFmt w:val="decimal"/>
      <w:pStyle w:val="Com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57137946">
    <w:abstractNumId w:val="18"/>
  </w:num>
  <w:num w:numId="2" w16cid:durableId="1097747988">
    <w:abstractNumId w:val="24"/>
  </w:num>
  <w:num w:numId="3" w16cid:durableId="2124495688">
    <w:abstractNumId w:val="4"/>
  </w:num>
  <w:num w:numId="4" w16cid:durableId="1855070869">
    <w:abstractNumId w:val="10"/>
  </w:num>
  <w:num w:numId="5" w16cid:durableId="1670911104">
    <w:abstractNumId w:val="2"/>
  </w:num>
  <w:num w:numId="6" w16cid:durableId="399601325">
    <w:abstractNumId w:val="6"/>
  </w:num>
  <w:num w:numId="7" w16cid:durableId="1740667403">
    <w:abstractNumId w:val="17"/>
  </w:num>
  <w:num w:numId="8" w16cid:durableId="861162923">
    <w:abstractNumId w:val="16"/>
  </w:num>
  <w:num w:numId="9" w16cid:durableId="1298678475">
    <w:abstractNumId w:val="19"/>
  </w:num>
  <w:num w:numId="10" w16cid:durableId="964851684">
    <w:abstractNumId w:val="21"/>
  </w:num>
  <w:num w:numId="11" w16cid:durableId="542179894">
    <w:abstractNumId w:val="25"/>
  </w:num>
  <w:num w:numId="12" w16cid:durableId="17508661">
    <w:abstractNumId w:val="23"/>
  </w:num>
  <w:num w:numId="13" w16cid:durableId="1356466149">
    <w:abstractNumId w:val="0"/>
  </w:num>
  <w:num w:numId="14" w16cid:durableId="1751342502">
    <w:abstractNumId w:val="5"/>
  </w:num>
  <w:num w:numId="15" w16cid:durableId="91896110">
    <w:abstractNumId w:val="9"/>
  </w:num>
  <w:num w:numId="16" w16cid:durableId="561212964">
    <w:abstractNumId w:val="1"/>
  </w:num>
  <w:num w:numId="17" w16cid:durableId="13306383">
    <w:abstractNumId w:val="22"/>
  </w:num>
  <w:num w:numId="18" w16cid:durableId="1705522576">
    <w:abstractNumId w:val="7"/>
  </w:num>
  <w:num w:numId="19" w16cid:durableId="1889879626">
    <w:abstractNumId w:val="18"/>
  </w:num>
  <w:num w:numId="20" w16cid:durableId="1179196099">
    <w:abstractNumId w:val="20"/>
  </w:num>
  <w:num w:numId="21" w16cid:durableId="272784768">
    <w:abstractNumId w:val="18"/>
  </w:num>
  <w:num w:numId="22" w16cid:durableId="859273187">
    <w:abstractNumId w:val="12"/>
  </w:num>
  <w:num w:numId="23" w16cid:durableId="735784262">
    <w:abstractNumId w:val="18"/>
  </w:num>
  <w:num w:numId="24" w16cid:durableId="1345280074">
    <w:abstractNumId w:val="11"/>
  </w:num>
  <w:num w:numId="25" w16cid:durableId="2086799566">
    <w:abstractNumId w:val="18"/>
  </w:num>
  <w:num w:numId="26" w16cid:durableId="1781801317">
    <w:abstractNumId w:val="18"/>
  </w:num>
  <w:num w:numId="27" w16cid:durableId="1280916716">
    <w:abstractNumId w:val="3"/>
  </w:num>
  <w:num w:numId="28" w16cid:durableId="1869026787">
    <w:abstractNumId w:val="8"/>
  </w:num>
  <w:num w:numId="29" w16cid:durableId="1127434334">
    <w:abstractNumId w:val="18"/>
  </w:num>
  <w:num w:numId="30" w16cid:durableId="648483754">
    <w:abstractNumId w:val="15"/>
  </w:num>
  <w:num w:numId="31" w16cid:durableId="1370371932">
    <w:abstractNumId w:val="14"/>
  </w:num>
  <w:num w:numId="32" w16cid:durableId="2080709904">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C51"/>
    <w:rsid w:val="00012C67"/>
    <w:rsid w:val="00020560"/>
    <w:rsid w:val="000275AF"/>
    <w:rsid w:val="0003723A"/>
    <w:rsid w:val="00047B7B"/>
    <w:rsid w:val="00075A26"/>
    <w:rsid w:val="00076F06"/>
    <w:rsid w:val="00092431"/>
    <w:rsid w:val="00094F55"/>
    <w:rsid w:val="000A3D1C"/>
    <w:rsid w:val="000A6B84"/>
    <w:rsid w:val="000B12A3"/>
    <w:rsid w:val="00105677"/>
    <w:rsid w:val="00114D0C"/>
    <w:rsid w:val="00117031"/>
    <w:rsid w:val="00120071"/>
    <w:rsid w:val="0013290E"/>
    <w:rsid w:val="00135E56"/>
    <w:rsid w:val="00135F22"/>
    <w:rsid w:val="0014666C"/>
    <w:rsid w:val="0016005C"/>
    <w:rsid w:val="00165479"/>
    <w:rsid w:val="00177233"/>
    <w:rsid w:val="001834F7"/>
    <w:rsid w:val="00197AEA"/>
    <w:rsid w:val="001B02DE"/>
    <w:rsid w:val="001B121F"/>
    <w:rsid w:val="001B2383"/>
    <w:rsid w:val="001B4AB4"/>
    <w:rsid w:val="001D0C55"/>
    <w:rsid w:val="001D3C98"/>
    <w:rsid w:val="0021627A"/>
    <w:rsid w:val="0024385D"/>
    <w:rsid w:val="00252E00"/>
    <w:rsid w:val="00252EA4"/>
    <w:rsid w:val="00256786"/>
    <w:rsid w:val="00266770"/>
    <w:rsid w:val="00273A50"/>
    <w:rsid w:val="002830F8"/>
    <w:rsid w:val="002A19CE"/>
    <w:rsid w:val="002A2EDC"/>
    <w:rsid w:val="002B2606"/>
    <w:rsid w:val="002B6821"/>
    <w:rsid w:val="002C1A6B"/>
    <w:rsid w:val="002C63CD"/>
    <w:rsid w:val="00302BD2"/>
    <w:rsid w:val="00306320"/>
    <w:rsid w:val="003117DF"/>
    <w:rsid w:val="00316695"/>
    <w:rsid w:val="003166A1"/>
    <w:rsid w:val="00326018"/>
    <w:rsid w:val="003328CC"/>
    <w:rsid w:val="00333C34"/>
    <w:rsid w:val="00343583"/>
    <w:rsid w:val="00360A89"/>
    <w:rsid w:val="003978A5"/>
    <w:rsid w:val="003C4A6F"/>
    <w:rsid w:val="003D115A"/>
    <w:rsid w:val="003F0786"/>
    <w:rsid w:val="003F7CC7"/>
    <w:rsid w:val="00402459"/>
    <w:rsid w:val="004100DF"/>
    <w:rsid w:val="00410D00"/>
    <w:rsid w:val="004150AC"/>
    <w:rsid w:val="004169FF"/>
    <w:rsid w:val="00433A50"/>
    <w:rsid w:val="00441699"/>
    <w:rsid w:val="00443BA0"/>
    <w:rsid w:val="0045258B"/>
    <w:rsid w:val="0045384E"/>
    <w:rsid w:val="004601DB"/>
    <w:rsid w:val="004614A7"/>
    <w:rsid w:val="00461DFE"/>
    <w:rsid w:val="00482F96"/>
    <w:rsid w:val="00485D1A"/>
    <w:rsid w:val="004A43B6"/>
    <w:rsid w:val="004B41F1"/>
    <w:rsid w:val="004B6084"/>
    <w:rsid w:val="004C1F25"/>
    <w:rsid w:val="004D051A"/>
    <w:rsid w:val="004D60DA"/>
    <w:rsid w:val="00502F9D"/>
    <w:rsid w:val="00517AA0"/>
    <w:rsid w:val="00522D51"/>
    <w:rsid w:val="00536C1C"/>
    <w:rsid w:val="00537309"/>
    <w:rsid w:val="00556898"/>
    <w:rsid w:val="005829D2"/>
    <w:rsid w:val="005836C7"/>
    <w:rsid w:val="005C273D"/>
    <w:rsid w:val="005F71C7"/>
    <w:rsid w:val="00604D06"/>
    <w:rsid w:val="00605CE2"/>
    <w:rsid w:val="00621506"/>
    <w:rsid w:val="006423A0"/>
    <w:rsid w:val="00671D33"/>
    <w:rsid w:val="00672C63"/>
    <w:rsid w:val="00674242"/>
    <w:rsid w:val="00676436"/>
    <w:rsid w:val="0068088E"/>
    <w:rsid w:val="00684706"/>
    <w:rsid w:val="00685D63"/>
    <w:rsid w:val="006932C9"/>
    <w:rsid w:val="006A65C6"/>
    <w:rsid w:val="006B39BA"/>
    <w:rsid w:val="006D2DF7"/>
    <w:rsid w:val="006D6CAF"/>
    <w:rsid w:val="006F7A5E"/>
    <w:rsid w:val="00704D3A"/>
    <w:rsid w:val="00704DC4"/>
    <w:rsid w:val="00714F4C"/>
    <w:rsid w:val="00735728"/>
    <w:rsid w:val="00752BFF"/>
    <w:rsid w:val="0075514E"/>
    <w:rsid w:val="00760870"/>
    <w:rsid w:val="00781FE3"/>
    <w:rsid w:val="00782BD4"/>
    <w:rsid w:val="007841D6"/>
    <w:rsid w:val="00785D78"/>
    <w:rsid w:val="00790D44"/>
    <w:rsid w:val="0079748A"/>
    <w:rsid w:val="007A4DEF"/>
    <w:rsid w:val="007E5545"/>
    <w:rsid w:val="00814918"/>
    <w:rsid w:val="00826347"/>
    <w:rsid w:val="00830360"/>
    <w:rsid w:val="00837A26"/>
    <w:rsid w:val="00846FAE"/>
    <w:rsid w:val="00847591"/>
    <w:rsid w:val="00856F07"/>
    <w:rsid w:val="008859EC"/>
    <w:rsid w:val="0088681C"/>
    <w:rsid w:val="008A2784"/>
    <w:rsid w:val="008D4177"/>
    <w:rsid w:val="0091466B"/>
    <w:rsid w:val="00921223"/>
    <w:rsid w:val="009331F5"/>
    <w:rsid w:val="00963F05"/>
    <w:rsid w:val="009655E1"/>
    <w:rsid w:val="00966D26"/>
    <w:rsid w:val="009853D9"/>
    <w:rsid w:val="00994A20"/>
    <w:rsid w:val="00994D6E"/>
    <w:rsid w:val="009A69FD"/>
    <w:rsid w:val="009B2A07"/>
    <w:rsid w:val="009D7AE4"/>
    <w:rsid w:val="009E1BFE"/>
    <w:rsid w:val="009E4E69"/>
    <w:rsid w:val="009E56B9"/>
    <w:rsid w:val="009F5839"/>
    <w:rsid w:val="00A1770B"/>
    <w:rsid w:val="00A21C51"/>
    <w:rsid w:val="00A22853"/>
    <w:rsid w:val="00A36DD9"/>
    <w:rsid w:val="00A70977"/>
    <w:rsid w:val="00A8234F"/>
    <w:rsid w:val="00A8488F"/>
    <w:rsid w:val="00A85435"/>
    <w:rsid w:val="00AA65D3"/>
    <w:rsid w:val="00AD1352"/>
    <w:rsid w:val="00AF3633"/>
    <w:rsid w:val="00AF3B77"/>
    <w:rsid w:val="00AF6914"/>
    <w:rsid w:val="00B22D8E"/>
    <w:rsid w:val="00B24C8C"/>
    <w:rsid w:val="00B44264"/>
    <w:rsid w:val="00B52E51"/>
    <w:rsid w:val="00B80986"/>
    <w:rsid w:val="00B82200"/>
    <w:rsid w:val="00B83BB2"/>
    <w:rsid w:val="00B92D7E"/>
    <w:rsid w:val="00BB3807"/>
    <w:rsid w:val="00BD248B"/>
    <w:rsid w:val="00BE0CFB"/>
    <w:rsid w:val="00C03EDA"/>
    <w:rsid w:val="00C370A7"/>
    <w:rsid w:val="00C37189"/>
    <w:rsid w:val="00C64CD2"/>
    <w:rsid w:val="00C90827"/>
    <w:rsid w:val="00C9222F"/>
    <w:rsid w:val="00CA3EC3"/>
    <w:rsid w:val="00CA73DC"/>
    <w:rsid w:val="00CB4A7E"/>
    <w:rsid w:val="00CB534D"/>
    <w:rsid w:val="00CF6855"/>
    <w:rsid w:val="00D10663"/>
    <w:rsid w:val="00D11CA2"/>
    <w:rsid w:val="00D34F0F"/>
    <w:rsid w:val="00D36063"/>
    <w:rsid w:val="00D42E15"/>
    <w:rsid w:val="00D47529"/>
    <w:rsid w:val="00D631CF"/>
    <w:rsid w:val="00D64D30"/>
    <w:rsid w:val="00D659CC"/>
    <w:rsid w:val="00D73B9E"/>
    <w:rsid w:val="00DA1A15"/>
    <w:rsid w:val="00DA2B1C"/>
    <w:rsid w:val="00DA528F"/>
    <w:rsid w:val="00DA5C8B"/>
    <w:rsid w:val="00DA7FD1"/>
    <w:rsid w:val="00DC1BAF"/>
    <w:rsid w:val="00DC5572"/>
    <w:rsid w:val="00DC750F"/>
    <w:rsid w:val="00DD1008"/>
    <w:rsid w:val="00DD40ED"/>
    <w:rsid w:val="00DE57CE"/>
    <w:rsid w:val="00DF3A9B"/>
    <w:rsid w:val="00E025CD"/>
    <w:rsid w:val="00E26626"/>
    <w:rsid w:val="00E27843"/>
    <w:rsid w:val="00E27DF8"/>
    <w:rsid w:val="00E313C8"/>
    <w:rsid w:val="00E35AA9"/>
    <w:rsid w:val="00E60344"/>
    <w:rsid w:val="00E64429"/>
    <w:rsid w:val="00E67ECA"/>
    <w:rsid w:val="00E74DD3"/>
    <w:rsid w:val="00E878E5"/>
    <w:rsid w:val="00E921BE"/>
    <w:rsid w:val="00EC279D"/>
    <w:rsid w:val="00EC7A46"/>
    <w:rsid w:val="00EE278F"/>
    <w:rsid w:val="00EE3D1D"/>
    <w:rsid w:val="00EF5E66"/>
    <w:rsid w:val="00F154A1"/>
    <w:rsid w:val="00F246D4"/>
    <w:rsid w:val="00F96856"/>
    <w:rsid w:val="00FA1DE4"/>
    <w:rsid w:val="00FB757E"/>
    <w:rsid w:val="00FC30DB"/>
    <w:rsid w:val="00FC6AE7"/>
    <w:rsid w:val="00FE5D6A"/>
    <w:rsid w:val="00FF1C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F1D7A"/>
  <w15:chartTrackingRefBased/>
  <w15:docId w15:val="{8903F44F-2907-4702-BC5E-4F0E1FF96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071"/>
    <w:pPr>
      <w:spacing w:after="180" w:line="240" w:lineRule="auto"/>
    </w:pPr>
    <w:rPr>
      <w:rFonts w:ascii="Times New Roman" w:eastAsia="Malgun Gothic" w:hAnsi="Times New Roman" w:cs="Times New Roman"/>
      <w:kern w:val="0"/>
      <w:sz w:val="20"/>
      <w:szCs w:val="20"/>
      <w:lang w:val="en-GB"/>
      <w14:ligatures w14:val="none"/>
    </w:rPr>
  </w:style>
  <w:style w:type="paragraph" w:styleId="Heading1">
    <w:name w:val="heading 1"/>
    <w:next w:val="Normal"/>
    <w:link w:val="Heading1Char"/>
    <w:qFormat/>
    <w:rsid w:val="00120071"/>
    <w:pPr>
      <w:keepNext/>
      <w:keepLines/>
      <w:pBdr>
        <w:top w:val="single" w:sz="12" w:space="3" w:color="auto"/>
      </w:pBdr>
      <w:spacing w:before="240" w:after="180" w:line="240" w:lineRule="auto"/>
      <w:ind w:left="1134" w:hanging="1134"/>
      <w:outlineLvl w:val="0"/>
    </w:pPr>
    <w:rPr>
      <w:rFonts w:ascii="Arial" w:eastAsia="Malgun Gothic" w:hAnsi="Arial" w:cs="Times New Roman"/>
      <w:kern w:val="0"/>
      <w:sz w:val="36"/>
      <w:szCs w:val="20"/>
      <w:lang w:val="en-GB"/>
      <w14:ligatures w14:val="none"/>
    </w:rPr>
  </w:style>
  <w:style w:type="paragraph" w:styleId="Heading2">
    <w:name w:val="heading 2"/>
    <w:basedOn w:val="Heading1"/>
    <w:next w:val="Normal"/>
    <w:link w:val="Heading2Char"/>
    <w:qFormat/>
    <w:rsid w:val="00120071"/>
    <w:pPr>
      <w:numPr>
        <w:ilvl w:val="1"/>
        <w:numId w:val="6"/>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1200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20071"/>
    <w:pPr>
      <w:numPr>
        <w:ilvl w:val="3"/>
      </w:numPr>
      <w:outlineLvl w:val="3"/>
    </w:pPr>
    <w:rPr>
      <w:sz w:val="24"/>
    </w:rPr>
  </w:style>
  <w:style w:type="paragraph" w:styleId="Heading5">
    <w:name w:val="heading 5"/>
    <w:basedOn w:val="Heading4"/>
    <w:next w:val="Normal"/>
    <w:link w:val="Heading5Char"/>
    <w:qFormat/>
    <w:rsid w:val="00120071"/>
    <w:pPr>
      <w:numPr>
        <w:ilvl w:val="4"/>
      </w:numPr>
      <w:outlineLvl w:val="4"/>
    </w:pPr>
    <w:rPr>
      <w:sz w:val="22"/>
    </w:rPr>
  </w:style>
  <w:style w:type="paragraph" w:styleId="Heading6">
    <w:name w:val="heading 6"/>
    <w:basedOn w:val="H6"/>
    <w:next w:val="Normal"/>
    <w:link w:val="Heading6Char"/>
    <w:qFormat/>
    <w:rsid w:val="00120071"/>
    <w:pPr>
      <w:numPr>
        <w:ilvl w:val="5"/>
      </w:numPr>
      <w:tabs>
        <w:tab w:val="clear" w:pos="1152"/>
        <w:tab w:val="num" w:pos="4320"/>
      </w:tabs>
      <w:ind w:left="4320" w:hanging="720"/>
      <w:outlineLvl w:val="5"/>
    </w:pPr>
  </w:style>
  <w:style w:type="paragraph" w:styleId="Heading7">
    <w:name w:val="heading 7"/>
    <w:basedOn w:val="H6"/>
    <w:next w:val="Normal"/>
    <w:link w:val="Heading7Char"/>
    <w:qFormat/>
    <w:rsid w:val="00120071"/>
    <w:pPr>
      <w:numPr>
        <w:ilvl w:val="6"/>
      </w:numPr>
      <w:tabs>
        <w:tab w:val="clear" w:pos="1296"/>
        <w:tab w:val="num" w:pos="5040"/>
      </w:tabs>
      <w:ind w:left="5040" w:hanging="720"/>
      <w:outlineLvl w:val="6"/>
    </w:pPr>
  </w:style>
  <w:style w:type="paragraph" w:styleId="Heading8">
    <w:name w:val="heading 8"/>
    <w:basedOn w:val="Heading1"/>
    <w:next w:val="Normal"/>
    <w:link w:val="Heading8Char"/>
    <w:qFormat/>
    <w:rsid w:val="00120071"/>
    <w:pPr>
      <w:numPr>
        <w:ilvl w:val="7"/>
        <w:numId w:val="6"/>
      </w:numPr>
      <w:outlineLvl w:val="7"/>
    </w:pPr>
  </w:style>
  <w:style w:type="paragraph" w:styleId="Heading9">
    <w:name w:val="heading 9"/>
    <w:basedOn w:val="Heading8"/>
    <w:next w:val="Normal"/>
    <w:link w:val="Heading9Char"/>
    <w:qFormat/>
    <w:rsid w:val="001200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ListParagraph"/>
    <w:link w:val="CommentsChar"/>
    <w:qFormat/>
    <w:rsid w:val="004601DB"/>
    <w:pPr>
      <w:numPr>
        <w:numId w:val="2"/>
      </w:numPr>
    </w:pPr>
    <w:rPr>
      <w:rFonts w:ascii="Arial Narrow" w:hAnsi="Arial Narrow"/>
      <w:color w:val="833C0B" w:themeColor="accent2" w:themeShade="80"/>
    </w:rPr>
  </w:style>
  <w:style w:type="character" w:customStyle="1" w:styleId="CommentsChar">
    <w:name w:val="Comments Char"/>
    <w:basedOn w:val="DefaultParagraphFont"/>
    <w:link w:val="Comments"/>
    <w:qFormat/>
    <w:rsid w:val="00C37189"/>
    <w:rPr>
      <w:rFonts w:ascii="Arial Narrow" w:eastAsia="Malgun Gothic" w:hAnsi="Arial Narrow" w:cs="Times New Roman"/>
      <w:color w:val="833C0B" w:themeColor="accent2" w:themeShade="80"/>
      <w:kern w:val="0"/>
      <w:sz w:val="20"/>
      <w:szCs w:val="20"/>
      <w:lang w:val="en-GB"/>
      <w14:ligatures w14:val="none"/>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37189"/>
    <w:pPr>
      <w:ind w:left="720"/>
      <w:contextualSpacing/>
    </w:pPr>
  </w:style>
  <w:style w:type="paragraph" w:customStyle="1" w:styleId="font14-underline-title">
    <w:name w:val="font14-underline-title"/>
    <w:basedOn w:val="Normal"/>
    <w:link w:val="font14-underline-titleChar"/>
    <w:qFormat/>
    <w:rsid w:val="0016005C"/>
    <w:rPr>
      <w:color w:val="2F5496" w:themeColor="accent1" w:themeShade="BF"/>
      <w:sz w:val="28"/>
      <w:szCs w:val="28"/>
      <w:u w:val="single"/>
    </w:rPr>
  </w:style>
  <w:style w:type="character" w:customStyle="1" w:styleId="font14-underline-titleChar">
    <w:name w:val="font14-underline-title Char"/>
    <w:basedOn w:val="DefaultParagraphFont"/>
    <w:link w:val="font14-underline-title"/>
    <w:rsid w:val="0016005C"/>
    <w:rPr>
      <w:color w:val="2F5496" w:themeColor="accent1" w:themeShade="BF"/>
      <w:sz w:val="28"/>
      <w:szCs w:val="28"/>
      <w:u w:val="single"/>
    </w:rPr>
  </w:style>
  <w:style w:type="paragraph" w:customStyle="1" w:styleId="Proposal">
    <w:name w:val="Proposal"/>
    <w:basedOn w:val="Normal"/>
    <w:link w:val="ProposalChar"/>
    <w:qFormat/>
    <w:rsid w:val="005F71C7"/>
    <w:pPr>
      <w:numPr>
        <w:numId w:val="1"/>
      </w:numPr>
    </w:pPr>
    <w:rPr>
      <w:rFonts w:eastAsia="Batang"/>
      <w:b/>
    </w:rPr>
  </w:style>
  <w:style w:type="character" w:customStyle="1" w:styleId="ProposalChar">
    <w:name w:val="Proposal Char"/>
    <w:basedOn w:val="DefaultParagraphFont"/>
    <w:link w:val="Proposal"/>
    <w:rsid w:val="005F71C7"/>
    <w:rPr>
      <w:rFonts w:ascii="Times New Roman" w:eastAsia="Batang" w:hAnsi="Times New Roman" w:cs="Times New Roman"/>
      <w:b/>
      <w:kern w:val="0"/>
      <w:sz w:val="20"/>
      <w:szCs w:val="20"/>
      <w:lang w:val="en-GB"/>
      <w14:ligatures w14:val="none"/>
    </w:rPr>
  </w:style>
  <w:style w:type="paragraph" w:customStyle="1" w:styleId="Comment-2">
    <w:name w:val="Comment-2"/>
    <w:basedOn w:val="Comments"/>
    <w:link w:val="Comment-2Char"/>
    <w:qFormat/>
    <w:rsid w:val="004601DB"/>
    <w:pPr>
      <w:numPr>
        <w:numId w:val="0"/>
      </w:numPr>
      <w:tabs>
        <w:tab w:val="num" w:pos="720"/>
      </w:tabs>
      <w:spacing w:after="0"/>
      <w:ind w:left="360" w:hanging="360"/>
    </w:pPr>
    <w:rPr>
      <w:color w:val="2F5496" w:themeColor="accent1" w:themeShade="BF"/>
    </w:rPr>
  </w:style>
  <w:style w:type="character" w:customStyle="1" w:styleId="Comment-2Char">
    <w:name w:val="Comment-2 Char"/>
    <w:basedOn w:val="CommentsChar"/>
    <w:link w:val="Comment-2"/>
    <w:rsid w:val="004601DB"/>
    <w:rPr>
      <w:rFonts w:ascii="Arial Narrow" w:eastAsia="Malgun Gothic" w:hAnsi="Arial Narrow" w:cs="Times New Roman"/>
      <w:color w:val="2F5496" w:themeColor="accent1" w:themeShade="BF"/>
      <w:kern w:val="0"/>
      <w:sz w:val="20"/>
      <w:szCs w:val="20"/>
      <w:lang w:val="en-GB"/>
      <w14:ligatures w14:val="none"/>
    </w:rPr>
  </w:style>
  <w:style w:type="character" w:customStyle="1" w:styleId="Heading1Char">
    <w:name w:val="Heading 1 Char"/>
    <w:basedOn w:val="DefaultParagraphFont"/>
    <w:link w:val="Heading1"/>
    <w:qFormat/>
    <w:rsid w:val="00120071"/>
    <w:rPr>
      <w:rFonts w:ascii="Arial" w:eastAsia="Malgun Gothic" w:hAnsi="Arial" w:cs="Times New Roman"/>
      <w:kern w:val="0"/>
      <w:sz w:val="36"/>
      <w:szCs w:val="20"/>
      <w:lang w:val="en-GB"/>
      <w14:ligatures w14:val="none"/>
    </w:rPr>
  </w:style>
  <w:style w:type="character" w:customStyle="1" w:styleId="Heading2Char">
    <w:name w:val="Heading 2 Char"/>
    <w:basedOn w:val="DefaultParagraphFont"/>
    <w:link w:val="Heading2"/>
    <w:qFormat/>
    <w:rsid w:val="00120071"/>
    <w:rPr>
      <w:rFonts w:ascii="Arial" w:eastAsia="Malgun Gothic" w:hAnsi="Arial" w:cs="Times New Roman"/>
      <w:kern w:val="0"/>
      <w:sz w:val="32"/>
      <w:szCs w:val="20"/>
      <w:lang w:val="en-GB" w:eastAsia="x-none"/>
      <w14:ligatures w14:val="none"/>
    </w:rPr>
  </w:style>
  <w:style w:type="character" w:customStyle="1" w:styleId="Heading3Char">
    <w:name w:val="Heading 3 Char"/>
    <w:basedOn w:val="DefaultParagraphFont"/>
    <w:link w:val="Heading3"/>
    <w:qFormat/>
    <w:rsid w:val="00120071"/>
    <w:rPr>
      <w:rFonts w:ascii="Arial" w:eastAsia="Malgun Gothic" w:hAnsi="Arial" w:cs="Times New Roman"/>
      <w:kern w:val="0"/>
      <w:sz w:val="28"/>
      <w:szCs w:val="20"/>
      <w:lang w:val="en-GB" w:eastAsia="x-none"/>
      <w14:ligatures w14:val="none"/>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20071"/>
    <w:rPr>
      <w:rFonts w:ascii="Arial" w:eastAsia="Malgun Gothic" w:hAnsi="Arial" w:cs="Times New Roman"/>
      <w:kern w:val="0"/>
      <w:sz w:val="24"/>
      <w:szCs w:val="20"/>
      <w:lang w:val="en-GB" w:eastAsia="x-none"/>
      <w14:ligatures w14:val="none"/>
    </w:rPr>
  </w:style>
  <w:style w:type="character" w:customStyle="1" w:styleId="Heading5Char">
    <w:name w:val="Heading 5 Char"/>
    <w:basedOn w:val="DefaultParagraphFont"/>
    <w:link w:val="Heading5"/>
    <w:qFormat/>
    <w:rsid w:val="00120071"/>
    <w:rPr>
      <w:rFonts w:ascii="Arial" w:eastAsia="Malgun Gothic" w:hAnsi="Arial" w:cs="Times New Roman"/>
      <w:kern w:val="0"/>
      <w:szCs w:val="20"/>
      <w:lang w:val="en-GB" w:eastAsia="x-none"/>
      <w14:ligatures w14:val="none"/>
    </w:rPr>
  </w:style>
  <w:style w:type="character" w:customStyle="1" w:styleId="Heading6Char">
    <w:name w:val="Heading 6 Char"/>
    <w:basedOn w:val="DefaultParagraphFont"/>
    <w:link w:val="Heading6"/>
    <w:qFormat/>
    <w:rsid w:val="00120071"/>
    <w:rPr>
      <w:rFonts w:ascii="Arial" w:eastAsia="Malgun Gothic" w:hAnsi="Arial" w:cs="Times New Roman"/>
      <w:kern w:val="0"/>
      <w:sz w:val="20"/>
      <w:szCs w:val="20"/>
      <w:lang w:val="en-GB" w:eastAsia="x-none"/>
      <w14:ligatures w14:val="none"/>
    </w:rPr>
  </w:style>
  <w:style w:type="character" w:customStyle="1" w:styleId="Heading7Char">
    <w:name w:val="Heading 7 Char"/>
    <w:basedOn w:val="DefaultParagraphFont"/>
    <w:link w:val="Heading7"/>
    <w:qFormat/>
    <w:rsid w:val="00120071"/>
    <w:rPr>
      <w:rFonts w:ascii="Arial" w:eastAsia="Malgun Gothic" w:hAnsi="Arial" w:cs="Times New Roman"/>
      <w:kern w:val="0"/>
      <w:sz w:val="20"/>
      <w:szCs w:val="20"/>
      <w:lang w:val="en-GB" w:eastAsia="x-none"/>
      <w14:ligatures w14:val="none"/>
    </w:rPr>
  </w:style>
  <w:style w:type="character" w:customStyle="1" w:styleId="Heading8Char">
    <w:name w:val="Heading 8 Char"/>
    <w:basedOn w:val="DefaultParagraphFont"/>
    <w:link w:val="Heading8"/>
    <w:qFormat/>
    <w:rsid w:val="00120071"/>
    <w:rPr>
      <w:rFonts w:ascii="Arial" w:eastAsia="Malgun Gothic" w:hAnsi="Arial" w:cs="Times New Roman"/>
      <w:kern w:val="0"/>
      <w:sz w:val="36"/>
      <w:szCs w:val="20"/>
      <w:lang w:val="en-GB"/>
      <w14:ligatures w14:val="none"/>
    </w:rPr>
  </w:style>
  <w:style w:type="character" w:customStyle="1" w:styleId="Heading9Char">
    <w:name w:val="Heading 9 Char"/>
    <w:basedOn w:val="DefaultParagraphFont"/>
    <w:link w:val="Heading9"/>
    <w:qFormat/>
    <w:rsid w:val="00120071"/>
    <w:rPr>
      <w:rFonts w:ascii="Arial" w:eastAsia="Malgun Gothic" w:hAnsi="Arial" w:cs="Times New Roman"/>
      <w:kern w:val="0"/>
      <w:sz w:val="36"/>
      <w:szCs w:val="20"/>
      <w:lang w:val="en-GB"/>
      <w14:ligatures w14:val="none"/>
    </w:rPr>
  </w:style>
  <w:style w:type="paragraph" w:customStyle="1" w:styleId="H6">
    <w:name w:val="H6"/>
    <w:basedOn w:val="Heading5"/>
    <w:next w:val="Normal"/>
    <w:link w:val="H6Char"/>
    <w:rsid w:val="00120071"/>
    <w:pPr>
      <w:ind w:left="1985" w:hanging="1985"/>
      <w:outlineLvl w:val="9"/>
    </w:pPr>
    <w:rPr>
      <w:sz w:val="20"/>
    </w:rPr>
  </w:style>
  <w:style w:type="paragraph" w:styleId="TOC9">
    <w:name w:val="toc 9"/>
    <w:basedOn w:val="TOC8"/>
    <w:uiPriority w:val="39"/>
    <w:qFormat/>
    <w:rsid w:val="00120071"/>
    <w:pPr>
      <w:ind w:left="1418" w:hanging="1418"/>
    </w:pPr>
  </w:style>
  <w:style w:type="paragraph" w:styleId="TOC8">
    <w:name w:val="toc 8"/>
    <w:basedOn w:val="TOC1"/>
    <w:uiPriority w:val="39"/>
    <w:qFormat/>
    <w:rsid w:val="00120071"/>
    <w:pPr>
      <w:spacing w:before="180"/>
      <w:ind w:left="2693" w:hanging="2693"/>
    </w:pPr>
    <w:rPr>
      <w:b/>
    </w:rPr>
  </w:style>
  <w:style w:type="paragraph" w:styleId="TOC1">
    <w:name w:val="toc 1"/>
    <w:uiPriority w:val="39"/>
    <w:qFormat/>
    <w:rsid w:val="00120071"/>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kern w:val="0"/>
      <w:szCs w:val="20"/>
      <w:lang w:val="en-GB"/>
      <w14:ligatures w14:val="none"/>
    </w:rPr>
  </w:style>
  <w:style w:type="paragraph" w:customStyle="1" w:styleId="EQ">
    <w:name w:val="EQ"/>
    <w:basedOn w:val="Normal"/>
    <w:next w:val="Normal"/>
    <w:link w:val="EQChar"/>
    <w:uiPriority w:val="99"/>
    <w:qFormat/>
    <w:rsid w:val="00120071"/>
    <w:pPr>
      <w:keepLines/>
      <w:tabs>
        <w:tab w:val="center" w:pos="4536"/>
        <w:tab w:val="right" w:pos="9072"/>
      </w:tabs>
    </w:pPr>
    <w:rPr>
      <w:noProof/>
    </w:rPr>
  </w:style>
  <w:style w:type="character" w:customStyle="1" w:styleId="ZGSM">
    <w:name w:val="ZGSM"/>
    <w:qFormat/>
    <w:rsid w:val="0012007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120071"/>
    <w:pPr>
      <w:tabs>
        <w:tab w:val="center" w:pos="4513"/>
        <w:tab w:val="right" w:pos="9026"/>
      </w:tabs>
    </w:pPr>
    <w:rPr>
      <w:rFonts w:ascii="Arial" w:hAnsi="Arial"/>
      <w:b/>
      <w:sz w:val="18"/>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20071"/>
    <w:rPr>
      <w:rFonts w:ascii="Arial" w:eastAsia="Malgun Gothic" w:hAnsi="Arial" w:cs="Times New Roman"/>
      <w:b/>
      <w:kern w:val="0"/>
      <w:sz w:val="18"/>
      <w:szCs w:val="20"/>
      <w:lang w:val="x-none"/>
      <w14:ligatures w14:val="none"/>
    </w:rPr>
  </w:style>
  <w:style w:type="paragraph" w:customStyle="1" w:styleId="ZD">
    <w:name w:val="ZD"/>
    <w:qFormat/>
    <w:rsid w:val="00120071"/>
    <w:pPr>
      <w:framePr w:wrap="notBeside" w:vAnchor="page" w:hAnchor="margin" w:y="15764"/>
      <w:widowControl w:val="0"/>
      <w:spacing w:after="0" w:line="240" w:lineRule="auto"/>
    </w:pPr>
    <w:rPr>
      <w:rFonts w:ascii="Arial" w:eastAsia="Malgun Gothic" w:hAnsi="Arial" w:cs="Times New Roman"/>
      <w:noProof/>
      <w:kern w:val="0"/>
      <w:sz w:val="32"/>
      <w:szCs w:val="20"/>
      <w:lang w:val="en-GB"/>
      <w14:ligatures w14:val="none"/>
    </w:rPr>
  </w:style>
  <w:style w:type="paragraph" w:styleId="TOC5">
    <w:name w:val="toc 5"/>
    <w:basedOn w:val="TOC4"/>
    <w:uiPriority w:val="39"/>
    <w:qFormat/>
    <w:rsid w:val="00120071"/>
    <w:pPr>
      <w:ind w:left="1701" w:hanging="1701"/>
    </w:pPr>
  </w:style>
  <w:style w:type="paragraph" w:styleId="TOC4">
    <w:name w:val="toc 4"/>
    <w:basedOn w:val="TOC3"/>
    <w:uiPriority w:val="39"/>
    <w:qFormat/>
    <w:rsid w:val="00120071"/>
    <w:pPr>
      <w:ind w:left="1418" w:hanging="1418"/>
    </w:pPr>
  </w:style>
  <w:style w:type="paragraph" w:styleId="TOC3">
    <w:name w:val="toc 3"/>
    <w:basedOn w:val="TOC2"/>
    <w:uiPriority w:val="39"/>
    <w:qFormat/>
    <w:rsid w:val="00120071"/>
    <w:pPr>
      <w:ind w:left="1134" w:hanging="1134"/>
    </w:pPr>
  </w:style>
  <w:style w:type="paragraph" w:styleId="TOC2">
    <w:name w:val="toc 2"/>
    <w:basedOn w:val="TOC1"/>
    <w:uiPriority w:val="39"/>
    <w:qFormat/>
    <w:rsid w:val="00120071"/>
    <w:pPr>
      <w:keepNext w:val="0"/>
      <w:spacing w:before="0"/>
      <w:ind w:left="851" w:hanging="851"/>
    </w:pPr>
    <w:rPr>
      <w:sz w:val="20"/>
    </w:rPr>
  </w:style>
  <w:style w:type="paragraph" w:styleId="Index1">
    <w:name w:val="index 1"/>
    <w:basedOn w:val="Normal"/>
    <w:qFormat/>
    <w:rsid w:val="00120071"/>
    <w:pPr>
      <w:keepLines/>
      <w:spacing w:after="0"/>
    </w:pPr>
  </w:style>
  <w:style w:type="paragraph" w:styleId="Index2">
    <w:name w:val="index 2"/>
    <w:basedOn w:val="Index1"/>
    <w:qFormat/>
    <w:rsid w:val="00120071"/>
    <w:pPr>
      <w:ind w:left="284"/>
    </w:pPr>
  </w:style>
  <w:style w:type="paragraph" w:customStyle="1" w:styleId="TT">
    <w:name w:val="TT"/>
    <w:basedOn w:val="Heading1"/>
    <w:next w:val="Normal"/>
    <w:qFormat/>
    <w:rsid w:val="00120071"/>
    <w:pPr>
      <w:outlineLvl w:val="9"/>
    </w:pPr>
  </w:style>
  <w:style w:type="paragraph" w:styleId="Footer">
    <w:name w:val="footer"/>
    <w:basedOn w:val="Normal"/>
    <w:link w:val="FooterChar"/>
    <w:qFormat/>
    <w:rsid w:val="00120071"/>
    <w:pPr>
      <w:widowControl w:val="0"/>
      <w:spacing w:after="0"/>
      <w:jc w:val="center"/>
    </w:pPr>
    <w:rPr>
      <w:rFonts w:ascii="Arial" w:hAnsi="Arial"/>
      <w:b/>
      <w:i/>
      <w:noProof/>
      <w:sz w:val="18"/>
    </w:rPr>
  </w:style>
  <w:style w:type="character" w:customStyle="1" w:styleId="FooterChar">
    <w:name w:val="Footer Char"/>
    <w:basedOn w:val="DefaultParagraphFont"/>
    <w:link w:val="Footer"/>
    <w:qFormat/>
    <w:rsid w:val="00120071"/>
    <w:rPr>
      <w:rFonts w:ascii="Arial" w:eastAsia="Malgun Gothic" w:hAnsi="Arial" w:cs="Times New Roman"/>
      <w:b/>
      <w:i/>
      <w:noProof/>
      <w:kern w:val="0"/>
      <w:sz w:val="18"/>
      <w:szCs w:val="20"/>
      <w:lang w:val="en-GB"/>
      <w14:ligatures w14:val="none"/>
    </w:rPr>
  </w:style>
  <w:style w:type="character" w:styleId="FootnoteReference">
    <w:name w:val="footnote reference"/>
    <w:qFormat/>
    <w:rsid w:val="00120071"/>
    <w:rPr>
      <w:b/>
      <w:position w:val="6"/>
      <w:sz w:val="16"/>
    </w:rPr>
  </w:style>
  <w:style w:type="paragraph" w:styleId="FootnoteText">
    <w:name w:val="footnote text"/>
    <w:basedOn w:val="Normal"/>
    <w:link w:val="FootnoteTextChar"/>
    <w:qFormat/>
    <w:rsid w:val="00120071"/>
    <w:pPr>
      <w:keepLines/>
      <w:spacing w:after="0"/>
      <w:ind w:left="454" w:hanging="454"/>
    </w:pPr>
    <w:rPr>
      <w:sz w:val="16"/>
    </w:rPr>
  </w:style>
  <w:style w:type="character" w:customStyle="1" w:styleId="FootnoteTextChar">
    <w:name w:val="Footnote Text Char"/>
    <w:basedOn w:val="DefaultParagraphFont"/>
    <w:link w:val="FootnoteText"/>
    <w:qFormat/>
    <w:rsid w:val="00120071"/>
    <w:rPr>
      <w:rFonts w:ascii="Times New Roman" w:eastAsia="Malgun Gothic" w:hAnsi="Times New Roman" w:cs="Times New Roman"/>
      <w:kern w:val="0"/>
      <w:sz w:val="16"/>
      <w:szCs w:val="20"/>
      <w:lang w:val="en-GB"/>
      <w14:ligatures w14:val="none"/>
    </w:rPr>
  </w:style>
  <w:style w:type="paragraph" w:customStyle="1" w:styleId="NF">
    <w:name w:val="NF"/>
    <w:basedOn w:val="NO"/>
    <w:qFormat/>
    <w:rsid w:val="00120071"/>
    <w:pPr>
      <w:keepNext/>
      <w:spacing w:after="0"/>
    </w:pPr>
    <w:rPr>
      <w:rFonts w:ascii="Arial" w:hAnsi="Arial"/>
      <w:sz w:val="18"/>
    </w:rPr>
  </w:style>
  <w:style w:type="paragraph" w:customStyle="1" w:styleId="NO">
    <w:name w:val="NO"/>
    <w:basedOn w:val="Normal"/>
    <w:link w:val="NOZchn"/>
    <w:qFormat/>
    <w:rsid w:val="00120071"/>
    <w:pPr>
      <w:keepLines/>
      <w:ind w:left="1135" w:hanging="851"/>
    </w:pPr>
  </w:style>
  <w:style w:type="paragraph" w:customStyle="1" w:styleId="PL">
    <w:name w:val="PL"/>
    <w:link w:val="PLChar"/>
    <w:qFormat/>
    <w:rsid w:val="00120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kern w:val="0"/>
      <w:sz w:val="16"/>
      <w:szCs w:val="20"/>
      <w:lang w:val="en-GB"/>
      <w14:ligatures w14:val="none"/>
    </w:rPr>
  </w:style>
  <w:style w:type="paragraph" w:customStyle="1" w:styleId="TAR">
    <w:name w:val="TAR"/>
    <w:basedOn w:val="TAL"/>
    <w:qFormat/>
    <w:rsid w:val="00120071"/>
    <w:pPr>
      <w:jc w:val="right"/>
    </w:pPr>
  </w:style>
  <w:style w:type="paragraph" w:customStyle="1" w:styleId="TAL">
    <w:name w:val="TAL"/>
    <w:basedOn w:val="Normal"/>
    <w:link w:val="TALChar"/>
    <w:qFormat/>
    <w:rsid w:val="00120071"/>
    <w:pPr>
      <w:keepNext/>
      <w:keepLines/>
      <w:spacing w:after="0"/>
    </w:pPr>
    <w:rPr>
      <w:rFonts w:ascii="Arial" w:hAnsi="Arial"/>
      <w:sz w:val="18"/>
      <w:lang w:val="x-none"/>
    </w:rPr>
  </w:style>
  <w:style w:type="paragraph" w:customStyle="1" w:styleId="TAH">
    <w:name w:val="TAH"/>
    <w:basedOn w:val="TAC"/>
    <w:link w:val="TAHCar"/>
    <w:qFormat/>
    <w:rsid w:val="00120071"/>
    <w:rPr>
      <w:b/>
    </w:rPr>
  </w:style>
  <w:style w:type="paragraph" w:customStyle="1" w:styleId="TAC">
    <w:name w:val="TAC"/>
    <w:basedOn w:val="TAL"/>
    <w:link w:val="TACChar"/>
    <w:qFormat/>
    <w:rsid w:val="00120071"/>
    <w:pPr>
      <w:jc w:val="center"/>
    </w:pPr>
  </w:style>
  <w:style w:type="paragraph" w:customStyle="1" w:styleId="EX">
    <w:name w:val="EX"/>
    <w:basedOn w:val="Normal"/>
    <w:link w:val="EXChar"/>
    <w:qFormat/>
    <w:rsid w:val="00120071"/>
    <w:pPr>
      <w:keepLines/>
      <w:ind w:left="1702" w:hanging="1418"/>
    </w:pPr>
  </w:style>
  <w:style w:type="paragraph" w:customStyle="1" w:styleId="FP">
    <w:name w:val="FP"/>
    <w:basedOn w:val="Normal"/>
    <w:qFormat/>
    <w:rsid w:val="00120071"/>
    <w:pPr>
      <w:spacing w:after="0"/>
    </w:pPr>
  </w:style>
  <w:style w:type="paragraph" w:customStyle="1" w:styleId="NW">
    <w:name w:val="NW"/>
    <w:basedOn w:val="NO"/>
    <w:qFormat/>
    <w:rsid w:val="00120071"/>
    <w:pPr>
      <w:spacing w:after="0"/>
    </w:pPr>
  </w:style>
  <w:style w:type="paragraph" w:customStyle="1" w:styleId="EW">
    <w:name w:val="EW"/>
    <w:basedOn w:val="EX"/>
    <w:qFormat/>
    <w:rsid w:val="00120071"/>
    <w:pPr>
      <w:spacing w:after="0"/>
    </w:pPr>
  </w:style>
  <w:style w:type="paragraph" w:customStyle="1" w:styleId="B1">
    <w:name w:val="B1"/>
    <w:basedOn w:val="Normal"/>
    <w:link w:val="B1Char"/>
    <w:qFormat/>
    <w:rsid w:val="00120071"/>
    <w:pPr>
      <w:ind w:left="568" w:hanging="284"/>
    </w:pPr>
    <w:rPr>
      <w:lang w:eastAsia="x-none"/>
    </w:rPr>
  </w:style>
  <w:style w:type="paragraph" w:styleId="TOC6">
    <w:name w:val="toc 6"/>
    <w:basedOn w:val="TOC5"/>
    <w:next w:val="Normal"/>
    <w:uiPriority w:val="39"/>
    <w:qFormat/>
    <w:rsid w:val="00120071"/>
    <w:pPr>
      <w:ind w:left="1985" w:hanging="1985"/>
    </w:pPr>
  </w:style>
  <w:style w:type="paragraph" w:styleId="TOC7">
    <w:name w:val="toc 7"/>
    <w:basedOn w:val="TOC6"/>
    <w:next w:val="Normal"/>
    <w:uiPriority w:val="39"/>
    <w:qFormat/>
    <w:rsid w:val="00120071"/>
    <w:pPr>
      <w:ind w:left="2268" w:hanging="2268"/>
    </w:pPr>
  </w:style>
  <w:style w:type="paragraph" w:customStyle="1" w:styleId="TH">
    <w:name w:val="TH"/>
    <w:basedOn w:val="Normal"/>
    <w:link w:val="THChar"/>
    <w:qFormat/>
    <w:rsid w:val="00120071"/>
    <w:pPr>
      <w:keepNext/>
      <w:keepLines/>
      <w:spacing w:before="60"/>
      <w:jc w:val="center"/>
    </w:pPr>
    <w:rPr>
      <w:rFonts w:ascii="Arial" w:hAnsi="Arial"/>
      <w:b/>
      <w:lang w:eastAsia="x-none"/>
    </w:rPr>
  </w:style>
  <w:style w:type="paragraph" w:customStyle="1" w:styleId="ZA">
    <w:name w:val="ZA"/>
    <w:qFormat/>
    <w:rsid w:val="00120071"/>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kern w:val="0"/>
      <w:sz w:val="40"/>
      <w:szCs w:val="20"/>
      <w:lang w:val="en-GB"/>
      <w14:ligatures w14:val="none"/>
    </w:rPr>
  </w:style>
  <w:style w:type="paragraph" w:customStyle="1" w:styleId="ZB">
    <w:name w:val="ZB"/>
    <w:qFormat/>
    <w:rsid w:val="00120071"/>
    <w:pPr>
      <w:framePr w:w="10206" w:h="284" w:hRule="exact" w:wrap="notBeside" w:vAnchor="page" w:hAnchor="margin" w:y="1986"/>
      <w:widowControl w:val="0"/>
      <w:spacing w:after="0" w:line="240" w:lineRule="auto"/>
      <w:ind w:right="28"/>
      <w:jc w:val="right"/>
    </w:pPr>
    <w:rPr>
      <w:rFonts w:ascii="Arial" w:eastAsia="Malgun Gothic" w:hAnsi="Arial" w:cs="Times New Roman"/>
      <w:i/>
      <w:noProof/>
      <w:kern w:val="0"/>
      <w:sz w:val="20"/>
      <w:szCs w:val="20"/>
      <w:lang w:val="en-GB"/>
      <w14:ligatures w14:val="none"/>
    </w:rPr>
  </w:style>
  <w:style w:type="paragraph" w:customStyle="1" w:styleId="ZT">
    <w:name w:val="ZT"/>
    <w:qFormat/>
    <w:rsid w:val="00120071"/>
    <w:pPr>
      <w:framePr w:wrap="notBeside" w:hAnchor="margin" w:yAlign="center"/>
      <w:widowControl w:val="0"/>
      <w:spacing w:after="0" w:line="240" w:lineRule="atLeast"/>
      <w:jc w:val="right"/>
    </w:pPr>
    <w:rPr>
      <w:rFonts w:ascii="Arial" w:eastAsia="Malgun Gothic" w:hAnsi="Arial" w:cs="Times New Roman"/>
      <w:b/>
      <w:kern w:val="0"/>
      <w:sz w:val="34"/>
      <w:szCs w:val="20"/>
      <w:lang w:val="en-GB"/>
      <w14:ligatures w14:val="none"/>
    </w:rPr>
  </w:style>
  <w:style w:type="paragraph" w:customStyle="1" w:styleId="ZU">
    <w:name w:val="ZU"/>
    <w:qFormat/>
    <w:rsid w:val="00120071"/>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kern w:val="0"/>
      <w:sz w:val="20"/>
      <w:szCs w:val="20"/>
      <w:lang w:val="en-GB"/>
      <w14:ligatures w14:val="none"/>
    </w:rPr>
  </w:style>
  <w:style w:type="paragraph" w:customStyle="1" w:styleId="TAN">
    <w:name w:val="TAN"/>
    <w:basedOn w:val="TAL"/>
    <w:qFormat/>
    <w:rsid w:val="00120071"/>
    <w:pPr>
      <w:ind w:left="851" w:hanging="851"/>
    </w:pPr>
  </w:style>
  <w:style w:type="paragraph" w:customStyle="1" w:styleId="ZH">
    <w:name w:val="ZH"/>
    <w:qFormat/>
    <w:rsid w:val="00120071"/>
    <w:pPr>
      <w:framePr w:wrap="notBeside" w:vAnchor="page" w:hAnchor="margin" w:xAlign="center" w:y="6805"/>
      <w:widowControl w:val="0"/>
      <w:spacing w:after="0" w:line="240" w:lineRule="auto"/>
    </w:pPr>
    <w:rPr>
      <w:rFonts w:ascii="Arial" w:eastAsia="Malgun Gothic" w:hAnsi="Arial" w:cs="Times New Roman"/>
      <w:noProof/>
      <w:kern w:val="0"/>
      <w:sz w:val="20"/>
      <w:szCs w:val="20"/>
      <w:lang w:val="en-GB"/>
      <w14:ligatures w14:val="none"/>
    </w:rPr>
  </w:style>
  <w:style w:type="paragraph" w:customStyle="1" w:styleId="TF">
    <w:name w:val="TF"/>
    <w:basedOn w:val="TH"/>
    <w:link w:val="TFChar"/>
    <w:qFormat/>
    <w:rsid w:val="00120071"/>
    <w:pPr>
      <w:keepNext w:val="0"/>
      <w:spacing w:before="0" w:after="240"/>
    </w:pPr>
  </w:style>
  <w:style w:type="paragraph" w:customStyle="1" w:styleId="ZG">
    <w:name w:val="ZG"/>
    <w:qFormat/>
    <w:rsid w:val="00120071"/>
    <w:pPr>
      <w:framePr w:wrap="notBeside" w:vAnchor="page" w:hAnchor="margin" w:xAlign="right" w:y="6805"/>
      <w:widowControl w:val="0"/>
      <w:spacing w:after="0" w:line="240" w:lineRule="auto"/>
      <w:jc w:val="right"/>
    </w:pPr>
    <w:rPr>
      <w:rFonts w:ascii="Arial" w:eastAsia="Malgun Gothic" w:hAnsi="Arial" w:cs="Times New Roman"/>
      <w:noProof/>
      <w:kern w:val="0"/>
      <w:sz w:val="20"/>
      <w:szCs w:val="20"/>
      <w:lang w:val="en-GB"/>
      <w14:ligatures w14:val="none"/>
    </w:rPr>
  </w:style>
  <w:style w:type="paragraph" w:customStyle="1" w:styleId="B2">
    <w:name w:val="B2"/>
    <w:basedOn w:val="Normal"/>
    <w:link w:val="B2Car"/>
    <w:qFormat/>
    <w:rsid w:val="00120071"/>
    <w:pPr>
      <w:ind w:left="851" w:hanging="284"/>
    </w:pPr>
  </w:style>
  <w:style w:type="paragraph" w:customStyle="1" w:styleId="B3">
    <w:name w:val="B3"/>
    <w:basedOn w:val="Normal"/>
    <w:link w:val="B3Char"/>
    <w:qFormat/>
    <w:rsid w:val="00120071"/>
    <w:pPr>
      <w:ind w:left="1135" w:hanging="284"/>
    </w:pPr>
  </w:style>
  <w:style w:type="paragraph" w:customStyle="1" w:styleId="B4">
    <w:name w:val="B4"/>
    <w:basedOn w:val="Normal"/>
    <w:link w:val="B4Char"/>
    <w:qFormat/>
    <w:rsid w:val="00120071"/>
    <w:pPr>
      <w:ind w:left="1418" w:hanging="284"/>
    </w:pPr>
  </w:style>
  <w:style w:type="paragraph" w:customStyle="1" w:styleId="B5">
    <w:name w:val="B5"/>
    <w:basedOn w:val="Normal"/>
    <w:link w:val="B5Char"/>
    <w:qFormat/>
    <w:rsid w:val="00120071"/>
    <w:pPr>
      <w:ind w:left="1702" w:hanging="284"/>
    </w:pPr>
  </w:style>
  <w:style w:type="paragraph" w:customStyle="1" w:styleId="ZTD">
    <w:name w:val="ZTD"/>
    <w:basedOn w:val="ZB"/>
    <w:qFormat/>
    <w:rsid w:val="00120071"/>
    <w:pPr>
      <w:framePr w:hRule="auto" w:wrap="notBeside" w:y="852"/>
    </w:pPr>
    <w:rPr>
      <w:i w:val="0"/>
      <w:sz w:val="40"/>
    </w:rPr>
  </w:style>
  <w:style w:type="paragraph" w:customStyle="1" w:styleId="ZV">
    <w:name w:val="ZV"/>
    <w:basedOn w:val="ZU"/>
    <w:qFormat/>
    <w:rsid w:val="00120071"/>
    <w:pPr>
      <w:framePr w:wrap="notBeside" w:y="16161"/>
    </w:pPr>
  </w:style>
  <w:style w:type="paragraph" w:styleId="IndexHeading">
    <w:name w:val="index heading"/>
    <w:basedOn w:val="Normal"/>
    <w:next w:val="Normal"/>
    <w:qFormat/>
    <w:rsid w:val="00120071"/>
    <w:pPr>
      <w:pBdr>
        <w:top w:val="single" w:sz="12" w:space="0" w:color="auto"/>
      </w:pBdr>
      <w:spacing w:before="360" w:after="240"/>
    </w:pPr>
    <w:rPr>
      <w:b/>
      <w:i/>
      <w:sz w:val="26"/>
    </w:rPr>
  </w:style>
  <w:style w:type="paragraph" w:styleId="DocumentMap">
    <w:name w:val="Document Map"/>
    <w:basedOn w:val="Normal"/>
    <w:link w:val="DocumentMapChar"/>
    <w:uiPriority w:val="99"/>
    <w:qFormat/>
    <w:rsid w:val="00120071"/>
    <w:pPr>
      <w:shd w:val="clear" w:color="auto" w:fill="000080"/>
    </w:pPr>
    <w:rPr>
      <w:rFonts w:ascii="Tahoma" w:hAnsi="Tahoma"/>
    </w:rPr>
  </w:style>
  <w:style w:type="character" w:customStyle="1" w:styleId="DocumentMapChar">
    <w:name w:val="Document Map Char"/>
    <w:basedOn w:val="DefaultParagraphFont"/>
    <w:link w:val="DocumentMap"/>
    <w:uiPriority w:val="99"/>
    <w:qFormat/>
    <w:rsid w:val="00120071"/>
    <w:rPr>
      <w:rFonts w:ascii="Tahoma" w:eastAsia="Malgun Gothic" w:hAnsi="Tahoma" w:cs="Times New Roman"/>
      <w:kern w:val="0"/>
      <w:sz w:val="20"/>
      <w:szCs w:val="20"/>
      <w:shd w:val="clear" w:color="auto" w:fill="000080"/>
      <w:lang w:val="en-GB"/>
      <w14:ligatures w14:val="none"/>
    </w:rPr>
  </w:style>
  <w:style w:type="paragraph" w:customStyle="1" w:styleId="TAJ">
    <w:name w:val="TAJ"/>
    <w:basedOn w:val="TH"/>
    <w:qFormat/>
    <w:rsid w:val="00120071"/>
  </w:style>
  <w:style w:type="character" w:styleId="CommentReference">
    <w:name w:val="annotation reference"/>
    <w:qFormat/>
    <w:rsid w:val="00120071"/>
    <w:rPr>
      <w:sz w:val="16"/>
    </w:rPr>
  </w:style>
  <w:style w:type="paragraph" w:styleId="CommentText">
    <w:name w:val="annotation text"/>
    <w:basedOn w:val="Normal"/>
    <w:link w:val="CommentTextChar"/>
    <w:uiPriority w:val="99"/>
    <w:qFormat/>
    <w:rsid w:val="00120071"/>
    <w:rPr>
      <w:lang w:val="x-none"/>
    </w:rPr>
  </w:style>
  <w:style w:type="character" w:customStyle="1" w:styleId="CommentTextChar">
    <w:name w:val="Comment Text Char"/>
    <w:basedOn w:val="DefaultParagraphFont"/>
    <w:link w:val="CommentText"/>
    <w:uiPriority w:val="99"/>
    <w:qFormat/>
    <w:rsid w:val="00120071"/>
    <w:rPr>
      <w:rFonts w:ascii="Times New Roman" w:eastAsia="Malgun Gothic" w:hAnsi="Times New Roman" w:cs="Times New Roman"/>
      <w:kern w:val="0"/>
      <w:sz w:val="20"/>
      <w:szCs w:val="20"/>
      <w:lang w:val="x-none"/>
      <w14:ligatures w14:val="none"/>
    </w:rPr>
  </w:style>
  <w:style w:type="table" w:styleId="TableGrid">
    <w:name w:val="Table Grid"/>
    <w:basedOn w:val="TableNormal"/>
    <w:uiPriority w:val="39"/>
    <w:rsid w:val="0012007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qFormat/>
    <w:rsid w:val="00120071"/>
  </w:style>
  <w:style w:type="character" w:customStyle="1" w:styleId="CommentSubjectChar">
    <w:name w:val="Comment Subject Char"/>
    <w:basedOn w:val="CommentTextChar"/>
    <w:link w:val="CommentSubject"/>
    <w:qFormat/>
    <w:rsid w:val="00120071"/>
    <w:rPr>
      <w:rFonts w:ascii="Times New Roman" w:eastAsia="Malgun Gothic" w:hAnsi="Times New Roman" w:cs="Times New Roman"/>
      <w:kern w:val="0"/>
      <w:sz w:val="20"/>
      <w:szCs w:val="20"/>
      <w:lang w:val="x-none"/>
      <w14:ligatures w14:val="none"/>
    </w:rPr>
  </w:style>
  <w:style w:type="paragraph" w:styleId="BalloonText">
    <w:name w:val="Balloon Text"/>
    <w:basedOn w:val="Normal"/>
    <w:link w:val="BalloonTextChar"/>
    <w:qFormat/>
    <w:rsid w:val="00120071"/>
    <w:pPr>
      <w:spacing w:after="0"/>
    </w:pPr>
    <w:rPr>
      <w:rFonts w:ascii="Tahoma" w:hAnsi="Tahoma"/>
      <w:sz w:val="16"/>
      <w:szCs w:val="16"/>
      <w:lang w:val="x-none"/>
    </w:rPr>
  </w:style>
  <w:style w:type="character" w:customStyle="1" w:styleId="BalloonTextChar">
    <w:name w:val="Balloon Text Char"/>
    <w:basedOn w:val="DefaultParagraphFont"/>
    <w:link w:val="BalloonText"/>
    <w:qFormat/>
    <w:rsid w:val="00120071"/>
    <w:rPr>
      <w:rFonts w:ascii="Tahoma" w:eastAsia="Malgun Gothic" w:hAnsi="Tahoma" w:cs="Times New Roman"/>
      <w:kern w:val="0"/>
      <w:sz w:val="16"/>
      <w:szCs w:val="16"/>
      <w:lang w:val="x-none"/>
      <w14:ligatures w14:val="none"/>
    </w:rPr>
  </w:style>
  <w:style w:type="character" w:customStyle="1" w:styleId="TAHCar">
    <w:name w:val="TAH Car"/>
    <w:link w:val="TAH"/>
    <w:qFormat/>
    <w:locked/>
    <w:rsid w:val="00120071"/>
    <w:rPr>
      <w:rFonts w:ascii="Arial" w:eastAsia="Malgun Gothic" w:hAnsi="Arial" w:cs="Times New Roman"/>
      <w:b/>
      <w:kern w:val="0"/>
      <w:sz w:val="18"/>
      <w:szCs w:val="20"/>
      <w:lang w:val="x-none"/>
      <w14:ligatures w14:val="none"/>
    </w:rPr>
  </w:style>
  <w:style w:type="character" w:customStyle="1" w:styleId="TALChar">
    <w:name w:val="TAL Char"/>
    <w:link w:val="TAL"/>
    <w:qFormat/>
    <w:locked/>
    <w:rsid w:val="00120071"/>
    <w:rPr>
      <w:rFonts w:ascii="Arial" w:eastAsia="Malgun Gothic" w:hAnsi="Arial" w:cs="Times New Roman"/>
      <w:kern w:val="0"/>
      <w:sz w:val="18"/>
      <w:szCs w:val="20"/>
      <w:lang w:val="x-none"/>
      <w14:ligatures w14:val="none"/>
    </w:rPr>
  </w:style>
  <w:style w:type="character" w:customStyle="1" w:styleId="B1Char">
    <w:name w:val="B1 Char"/>
    <w:link w:val="B1"/>
    <w:qFormat/>
    <w:rsid w:val="00120071"/>
    <w:rPr>
      <w:rFonts w:ascii="Times New Roman" w:eastAsia="Malgun Gothic" w:hAnsi="Times New Roman" w:cs="Times New Roman"/>
      <w:kern w:val="0"/>
      <w:sz w:val="20"/>
      <w:szCs w:val="20"/>
      <w:lang w:val="en-GB" w:eastAsia="x-none"/>
      <w14:ligatures w14:val="none"/>
    </w:rPr>
  </w:style>
  <w:style w:type="character" w:customStyle="1" w:styleId="THChar">
    <w:name w:val="TH Char"/>
    <w:link w:val="TH"/>
    <w:qFormat/>
    <w:rsid w:val="00120071"/>
    <w:rPr>
      <w:rFonts w:ascii="Arial" w:eastAsia="Malgun Gothic" w:hAnsi="Arial" w:cs="Times New Roman"/>
      <w:b/>
      <w:kern w:val="0"/>
      <w:sz w:val="20"/>
      <w:szCs w:val="20"/>
      <w:lang w:val="en-GB" w:eastAsia="x-none"/>
      <w14:ligatures w14:val="none"/>
    </w:rPr>
  </w:style>
  <w:style w:type="paragraph" w:styleId="Title">
    <w:name w:val="Title"/>
    <w:basedOn w:val="Normal"/>
    <w:next w:val="Normal"/>
    <w:link w:val="TitleChar"/>
    <w:qFormat/>
    <w:rsid w:val="00120071"/>
    <w:pPr>
      <w:spacing w:before="240" w:after="60"/>
      <w:jc w:val="center"/>
      <w:outlineLvl w:val="0"/>
    </w:pPr>
    <w:rPr>
      <w:rFonts w:ascii="Cambria" w:eastAsia="Times New Roman" w:hAnsi="Cambria"/>
      <w:b/>
      <w:bCs/>
      <w:kern w:val="28"/>
      <w:sz w:val="32"/>
      <w:szCs w:val="32"/>
    </w:rPr>
  </w:style>
  <w:style w:type="character" w:customStyle="1" w:styleId="TitleChar">
    <w:name w:val="Title Char"/>
    <w:basedOn w:val="DefaultParagraphFont"/>
    <w:link w:val="Title"/>
    <w:rsid w:val="00120071"/>
    <w:rPr>
      <w:rFonts w:ascii="Cambria" w:eastAsia="Times New Roman" w:hAnsi="Cambria" w:cs="Times New Roman"/>
      <w:b/>
      <w:bCs/>
      <w:kern w:val="28"/>
      <w:sz w:val="32"/>
      <w:szCs w:val="32"/>
      <w:lang w:val="en-GB"/>
      <w14:ligatures w14:val="none"/>
    </w:rPr>
  </w:style>
  <w:style w:type="paragraph" w:customStyle="1" w:styleId="EditorsNote">
    <w:name w:val="Editor's Note"/>
    <w:aliases w:val="EN"/>
    <w:basedOn w:val="NO"/>
    <w:link w:val="EditorsNoteCharChar"/>
    <w:qFormat/>
    <w:rsid w:val="00120071"/>
    <w:rPr>
      <w:rFonts w:eastAsia="Batang"/>
      <w:color w:val="FF0000"/>
    </w:rPr>
  </w:style>
  <w:style w:type="character" w:customStyle="1" w:styleId="EditorsNoteCharChar">
    <w:name w:val="Editor's Note Char Char"/>
    <w:link w:val="EditorsNote"/>
    <w:rsid w:val="00120071"/>
    <w:rPr>
      <w:rFonts w:ascii="Times New Roman" w:eastAsia="Batang" w:hAnsi="Times New Roman" w:cs="Times New Roman"/>
      <w:color w:val="FF0000"/>
      <w:kern w:val="0"/>
      <w:sz w:val="20"/>
      <w:szCs w:val="20"/>
      <w:lang w:val="en-GB"/>
      <w14:ligatures w14:val="none"/>
    </w:rPr>
  </w:style>
  <w:style w:type="character" w:customStyle="1" w:styleId="TFChar">
    <w:name w:val="TF Char"/>
    <w:link w:val="TF"/>
    <w:qFormat/>
    <w:rsid w:val="00120071"/>
    <w:rPr>
      <w:rFonts w:ascii="Arial" w:eastAsia="Malgun Gothic" w:hAnsi="Arial" w:cs="Times New Roman"/>
      <w:b/>
      <w:kern w:val="0"/>
      <w:sz w:val="20"/>
      <w:szCs w:val="20"/>
      <w:lang w:val="en-GB" w:eastAsia="x-none"/>
      <w14:ligatures w14:val="none"/>
    </w:rPr>
  </w:style>
  <w:style w:type="character" w:customStyle="1" w:styleId="NOZchn">
    <w:name w:val="NO Zchn"/>
    <w:link w:val="NO"/>
    <w:rsid w:val="00120071"/>
    <w:rPr>
      <w:rFonts w:ascii="Times New Roman" w:eastAsia="Malgun Gothic" w:hAnsi="Times New Roman" w:cs="Times New Roman"/>
      <w:kern w:val="0"/>
      <w:sz w:val="20"/>
      <w:szCs w:val="20"/>
      <w:lang w:val="en-GB"/>
      <w14:ligatures w14:val="none"/>
    </w:rPr>
  </w:style>
  <w:style w:type="paragraph" w:customStyle="1" w:styleId="CRCoverPage">
    <w:name w:val="CR Cover Page"/>
    <w:link w:val="CRCoverPageZchn"/>
    <w:qFormat/>
    <w:rsid w:val="00120071"/>
    <w:pPr>
      <w:spacing w:after="120" w:line="240" w:lineRule="auto"/>
    </w:pPr>
    <w:rPr>
      <w:rFonts w:ascii="Arial" w:eastAsia="MS Mincho" w:hAnsi="Arial" w:cs="Times New Roman"/>
      <w:kern w:val="0"/>
      <w:sz w:val="20"/>
      <w:szCs w:val="20"/>
      <w:lang w:val="en-GB"/>
      <w14:ligatures w14:val="none"/>
    </w:rPr>
  </w:style>
  <w:style w:type="character" w:customStyle="1" w:styleId="a">
    <w:name w:val="首标题"/>
    <w:rsid w:val="00120071"/>
    <w:rPr>
      <w:rFonts w:ascii="Arial" w:eastAsia="SimSun" w:hAnsi="Arial"/>
      <w:sz w:val="24"/>
    </w:rPr>
  </w:style>
  <w:style w:type="paragraph" w:customStyle="1" w:styleId="Doc-text2">
    <w:name w:val="Doc-text2"/>
    <w:basedOn w:val="Normal"/>
    <w:link w:val="Doc-text2Char"/>
    <w:qFormat/>
    <w:rsid w:val="0012007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20071"/>
    <w:rPr>
      <w:rFonts w:ascii="Arial" w:eastAsia="MS Mincho" w:hAnsi="Arial" w:cs="Times New Roman"/>
      <w:kern w:val="0"/>
      <w:sz w:val="20"/>
      <w:szCs w:val="24"/>
      <w:lang w:val="en-GB" w:eastAsia="en-GB"/>
      <w14:ligatures w14:val="none"/>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120071"/>
    <w:rPr>
      <w:b/>
      <w:bCs/>
    </w:rPr>
  </w:style>
  <w:style w:type="paragraph" w:customStyle="1" w:styleId="msolistparagraph0">
    <w:name w:val="msolistparagraph"/>
    <w:basedOn w:val="Normal"/>
    <w:rsid w:val="00120071"/>
    <w:pPr>
      <w:spacing w:after="0"/>
      <w:ind w:left="720"/>
    </w:pPr>
    <w:rPr>
      <w:rFonts w:ascii="Calibri" w:eastAsia="MS Mincho" w:hAnsi="Calibri"/>
      <w:sz w:val="22"/>
      <w:szCs w:val="22"/>
      <w:lang w:eastAsia="ja-JP"/>
    </w:rPr>
  </w:style>
  <w:style w:type="paragraph" w:styleId="Revision">
    <w:name w:val="Revision"/>
    <w:hidden/>
    <w:uiPriority w:val="99"/>
    <w:semiHidden/>
    <w:qFormat/>
    <w:rsid w:val="00120071"/>
    <w:pPr>
      <w:spacing w:after="0" w:line="240" w:lineRule="auto"/>
    </w:pPr>
    <w:rPr>
      <w:rFonts w:ascii="Times New Roman" w:eastAsia="Malgun Gothic" w:hAnsi="Times New Roman" w:cs="Times New Roman"/>
      <w:kern w:val="0"/>
      <w:sz w:val="20"/>
      <w:szCs w:val="20"/>
      <w:lang w:val="en-GB"/>
      <w14:ligatures w14:val="none"/>
    </w:rPr>
  </w:style>
  <w:style w:type="paragraph" w:styleId="BodyText">
    <w:name w:val="Body Text"/>
    <w:aliases w:val="bt,AvtalBrödtext, ändrad,ändrad"/>
    <w:basedOn w:val="Normal"/>
    <w:link w:val="BodyTextChar"/>
    <w:qFormat/>
    <w:rsid w:val="00120071"/>
    <w:pPr>
      <w:spacing w:after="120"/>
      <w:jc w:val="both"/>
    </w:pPr>
    <w:rPr>
      <w:rFonts w:eastAsia="MS Mincho"/>
      <w:szCs w:val="24"/>
      <w:lang w:val="x-none" w:eastAsia="x-none"/>
    </w:rPr>
  </w:style>
  <w:style w:type="character" w:customStyle="1" w:styleId="BodyTextChar">
    <w:name w:val="Body Text Char"/>
    <w:aliases w:val="bt Char,AvtalBrödtext Char, ändrad Char,ändrad Char"/>
    <w:basedOn w:val="DefaultParagraphFont"/>
    <w:link w:val="BodyText"/>
    <w:qFormat/>
    <w:rsid w:val="00120071"/>
    <w:rPr>
      <w:rFonts w:ascii="Times New Roman" w:eastAsia="MS Mincho" w:hAnsi="Times New Roman" w:cs="Times New Roman"/>
      <w:kern w:val="0"/>
      <w:sz w:val="20"/>
      <w:szCs w:val="24"/>
      <w:lang w:val="x-none" w:eastAsia="x-none"/>
      <w14:ligatures w14:val="none"/>
    </w:rPr>
  </w:style>
  <w:style w:type="character" w:customStyle="1" w:styleId="Doc-titleChar">
    <w:name w:val="Doc-title Char"/>
    <w:link w:val="Doc-title"/>
    <w:qFormat/>
    <w:locked/>
    <w:rsid w:val="00120071"/>
    <w:rPr>
      <w:rFonts w:ascii="Arial" w:eastAsia="MS Mincho" w:hAnsi="Arial" w:cs="Arial"/>
      <w:szCs w:val="24"/>
      <w:lang w:val="en-GB" w:eastAsia="en-GB"/>
    </w:rPr>
  </w:style>
  <w:style w:type="paragraph" w:customStyle="1" w:styleId="Doc-title">
    <w:name w:val="Doc-title"/>
    <w:basedOn w:val="Normal"/>
    <w:next w:val="Doc-text2"/>
    <w:link w:val="Doc-titleChar"/>
    <w:qFormat/>
    <w:rsid w:val="00120071"/>
    <w:pPr>
      <w:spacing w:before="180" w:after="0"/>
      <w:ind w:left="1259" w:hanging="1259"/>
    </w:pPr>
    <w:rPr>
      <w:rFonts w:ascii="Arial" w:eastAsia="MS Mincho" w:hAnsi="Arial" w:cs="Arial"/>
      <w:kern w:val="2"/>
      <w:sz w:val="22"/>
      <w:szCs w:val="24"/>
      <w:lang w:eastAsia="en-GB"/>
      <w14:ligatures w14:val="standardContextual"/>
    </w:rPr>
  </w:style>
  <w:style w:type="paragraph" w:customStyle="1" w:styleId="ComeBack">
    <w:name w:val="ComeBack"/>
    <w:basedOn w:val="Doc-text2"/>
    <w:next w:val="Doc-text2"/>
    <w:link w:val="ComeBackCharChar"/>
    <w:rsid w:val="00120071"/>
    <w:pPr>
      <w:numPr>
        <w:numId w:val="3"/>
      </w:numPr>
      <w:tabs>
        <w:tab w:val="clear" w:pos="1622"/>
      </w:tabs>
    </w:pPr>
  </w:style>
  <w:style w:type="character" w:customStyle="1" w:styleId="ComeBackCharChar">
    <w:name w:val="ComeBack Char Char"/>
    <w:link w:val="ComeBack"/>
    <w:rsid w:val="00120071"/>
    <w:rPr>
      <w:rFonts w:ascii="Arial" w:eastAsia="MS Mincho" w:hAnsi="Arial" w:cs="Times New Roman"/>
      <w:kern w:val="0"/>
      <w:sz w:val="20"/>
      <w:szCs w:val="24"/>
      <w:lang w:val="en-GB" w:eastAsia="en-GB"/>
      <w14:ligatures w14:val="none"/>
    </w:rPr>
  </w:style>
  <w:style w:type="character" w:styleId="Hyperlink">
    <w:name w:val="Hyperlink"/>
    <w:qFormat/>
    <w:rsid w:val="00120071"/>
    <w:rPr>
      <w:color w:val="0000FF"/>
      <w:u w:val="single"/>
    </w:rPr>
  </w:style>
  <w:style w:type="character" w:customStyle="1" w:styleId="PLChar">
    <w:name w:val="PL Char"/>
    <w:link w:val="PL"/>
    <w:qFormat/>
    <w:rsid w:val="00120071"/>
    <w:rPr>
      <w:rFonts w:ascii="Courier New" w:eastAsia="Malgun Gothic" w:hAnsi="Courier New" w:cs="Times New Roman"/>
      <w:noProof/>
      <w:kern w:val="0"/>
      <w:sz w:val="16"/>
      <w:szCs w:val="20"/>
      <w:lang w:val="en-GB"/>
      <w14:ligatures w14:val="none"/>
    </w:rPr>
  </w:style>
  <w:style w:type="paragraph" w:styleId="NormalWeb">
    <w:name w:val="Normal (Web)"/>
    <w:basedOn w:val="Normal"/>
    <w:unhideWhenUsed/>
    <w:qFormat/>
    <w:rsid w:val="00120071"/>
    <w:pPr>
      <w:spacing w:after="0"/>
    </w:pPr>
    <w:rPr>
      <w:rFonts w:eastAsia="Times New Roman"/>
      <w:sz w:val="24"/>
      <w:szCs w:val="24"/>
      <w:lang w:val="en-US"/>
    </w:rPr>
  </w:style>
  <w:style w:type="character" w:customStyle="1" w:styleId="B1Zchn">
    <w:name w:val="B1 Zchn"/>
    <w:qFormat/>
    <w:rsid w:val="00120071"/>
    <w:rPr>
      <w:rFonts w:ascii="Times New Roman" w:hAnsi="Times New Roman"/>
      <w:lang w:val="en-GB"/>
    </w:rPr>
  </w:style>
  <w:style w:type="character" w:customStyle="1" w:styleId="B2Car">
    <w:name w:val="B2 Car"/>
    <w:link w:val="B2"/>
    <w:rsid w:val="00120071"/>
    <w:rPr>
      <w:rFonts w:ascii="Times New Roman" w:eastAsia="Malgun Gothic" w:hAnsi="Times New Roman" w:cs="Times New Roman"/>
      <w:kern w:val="0"/>
      <w:sz w:val="20"/>
      <w:szCs w:val="20"/>
      <w:lang w:val="en-GB"/>
      <w14:ligatures w14:val="none"/>
    </w:rPr>
  </w:style>
  <w:style w:type="paragraph" w:customStyle="1" w:styleId="body">
    <w:name w:val="body"/>
    <w:basedOn w:val="Normal"/>
    <w:link w:val="bodyChar"/>
    <w:rsid w:val="00120071"/>
    <w:pPr>
      <w:tabs>
        <w:tab w:val="left" w:pos="2160"/>
      </w:tabs>
      <w:spacing w:after="120"/>
      <w:jc w:val="both"/>
    </w:pPr>
    <w:rPr>
      <w:rFonts w:ascii="Bookman Old Style" w:eastAsia="MS Mincho" w:hAnsi="Bookman Old Style"/>
      <w:lang w:val="en-US"/>
    </w:rPr>
  </w:style>
  <w:style w:type="character" w:customStyle="1" w:styleId="bodyChar">
    <w:name w:val="body Char"/>
    <w:link w:val="body"/>
    <w:rsid w:val="00120071"/>
    <w:rPr>
      <w:rFonts w:ascii="Bookman Old Style" w:eastAsia="MS Mincho" w:hAnsi="Bookman Old Style" w:cs="Times New Roman"/>
      <w:kern w:val="0"/>
      <w:sz w:val="20"/>
      <w:szCs w:val="20"/>
      <w14:ligatures w14:val="none"/>
    </w:rPr>
  </w:style>
  <w:style w:type="character" w:customStyle="1" w:styleId="TALCar">
    <w:name w:val="TAL Car"/>
    <w:qFormat/>
    <w:rsid w:val="00120071"/>
    <w:rPr>
      <w:rFonts w:ascii="Arial" w:hAnsi="Arial"/>
      <w:sz w:val="18"/>
      <w:lang w:val="en-GB"/>
    </w:rPr>
  </w:style>
  <w:style w:type="character" w:customStyle="1" w:styleId="EditorsNoteChar">
    <w:name w:val="Editor's Note Char"/>
    <w:aliases w:val="EN Char"/>
    <w:qFormat/>
    <w:rsid w:val="00120071"/>
    <w:rPr>
      <w:color w:val="FF0000"/>
      <w:lang w:eastAsia="en-US"/>
    </w:rPr>
  </w:style>
  <w:style w:type="character" w:customStyle="1" w:styleId="B2Char">
    <w:name w:val="B2 Char"/>
    <w:qFormat/>
    <w:rsid w:val="00120071"/>
    <w:rPr>
      <w:rFonts w:eastAsia="MS Mincho"/>
      <w:lang w:val="en-GB" w:eastAsia="en-US" w:bidi="ar-SA"/>
    </w:rPr>
  </w:style>
  <w:style w:type="character" w:customStyle="1" w:styleId="NOChar1">
    <w:name w:val="NO Char1"/>
    <w:rsid w:val="00120071"/>
    <w:rPr>
      <w:rFonts w:eastAsia="MS Mincho"/>
      <w:lang w:val="en-GB" w:eastAsia="en-US" w:bidi="ar-SA"/>
    </w:rPr>
  </w:style>
  <w:style w:type="character" w:customStyle="1" w:styleId="B3Char">
    <w:name w:val="B3 Char"/>
    <w:link w:val="B3"/>
    <w:qFormat/>
    <w:rsid w:val="00120071"/>
    <w:rPr>
      <w:rFonts w:ascii="Times New Roman" w:eastAsia="Malgun Gothic" w:hAnsi="Times New Roman" w:cs="Times New Roman"/>
      <w:kern w:val="0"/>
      <w:sz w:val="20"/>
      <w:szCs w:val="20"/>
      <w:lang w:val="en-GB"/>
      <w14:ligatures w14:val="none"/>
    </w:rPr>
  </w:style>
  <w:style w:type="paragraph" w:customStyle="1" w:styleId="observation0">
    <w:name w:val="observation"/>
    <w:basedOn w:val="Normal"/>
    <w:rsid w:val="00120071"/>
    <w:pPr>
      <w:tabs>
        <w:tab w:val="left" w:pos="2250"/>
      </w:tabs>
    </w:pPr>
    <w:rPr>
      <w:rFonts w:ascii="Arial" w:hAnsi="Arial" w:cs="Arial"/>
      <w:b/>
    </w:rPr>
  </w:style>
  <w:style w:type="paragraph" w:customStyle="1" w:styleId="Observation">
    <w:name w:val="Observation"/>
    <w:basedOn w:val="ListParagraph"/>
    <w:next w:val="Normal"/>
    <w:link w:val="ObservationChar"/>
    <w:autoRedefine/>
    <w:qFormat/>
    <w:rsid w:val="00120071"/>
    <w:pPr>
      <w:numPr>
        <w:numId w:val="5"/>
      </w:numPr>
      <w:tabs>
        <w:tab w:val="left" w:pos="1440"/>
      </w:tabs>
      <w:overflowPunct w:val="0"/>
      <w:autoSpaceDE w:val="0"/>
      <w:autoSpaceDN w:val="0"/>
      <w:adjustRightInd w:val="0"/>
      <w:spacing w:before="240" w:after="240" w:line="360" w:lineRule="auto"/>
      <w:ind w:left="1440" w:hanging="1440"/>
      <w:textAlignment w:val="baseline"/>
    </w:pPr>
    <w:rPr>
      <w:rFonts w:eastAsia="Times New Roman"/>
      <w:b/>
    </w:rPr>
  </w:style>
  <w:style w:type="character" w:customStyle="1" w:styleId="ObservationChar">
    <w:name w:val="Observation Char"/>
    <w:link w:val="Observation"/>
    <w:rsid w:val="00120071"/>
    <w:rPr>
      <w:rFonts w:ascii="Times New Roman" w:eastAsia="Times New Roman" w:hAnsi="Times New Roman" w:cs="Times New Roman"/>
      <w:b/>
      <w:kern w:val="0"/>
      <w:sz w:val="20"/>
      <w:szCs w:val="20"/>
      <w:lang w:val="en-GB"/>
      <w14:ligatures w14:val="none"/>
    </w:rPr>
  </w:style>
  <w:style w:type="paragraph" w:customStyle="1" w:styleId="pl0">
    <w:name w:val="pl"/>
    <w:basedOn w:val="Normal"/>
    <w:rsid w:val="00120071"/>
    <w:pPr>
      <w:shd w:val="clear" w:color="auto" w:fill="E6E6E6"/>
      <w:spacing w:after="0"/>
    </w:pPr>
    <w:rPr>
      <w:rFonts w:ascii="Courier New" w:eastAsia="Calibri" w:hAnsi="Courier New" w:cs="Courier New"/>
      <w:sz w:val="16"/>
      <w:szCs w:val="16"/>
      <w:lang w:val="en-US"/>
    </w:rPr>
  </w:style>
  <w:style w:type="character" w:customStyle="1" w:styleId="NOChar">
    <w:name w:val="NO Char"/>
    <w:qFormat/>
    <w:rsid w:val="00120071"/>
    <w:rPr>
      <w:rFonts w:ascii="Times New Roman" w:eastAsia="Times New Roman" w:hAnsi="Times New Roman"/>
    </w:rPr>
  </w:style>
  <w:style w:type="character" w:customStyle="1" w:styleId="B1Char1">
    <w:name w:val="B1 Char1"/>
    <w:qFormat/>
    <w:rsid w:val="00120071"/>
    <w:rPr>
      <w:rFonts w:ascii="Times New Roman" w:eastAsia="Times New Roman" w:hAnsi="Times New Roman"/>
    </w:rPr>
  </w:style>
  <w:style w:type="character" w:customStyle="1" w:styleId="B3Char2">
    <w:name w:val="B3 Char2"/>
    <w:qFormat/>
    <w:rsid w:val="00120071"/>
    <w:rPr>
      <w:rFonts w:ascii="Times New Roman" w:eastAsia="Times New Roman" w:hAnsi="Times New Roman"/>
    </w:rPr>
  </w:style>
  <w:style w:type="character" w:customStyle="1" w:styleId="B4Char">
    <w:name w:val="B4 Char"/>
    <w:link w:val="B4"/>
    <w:qFormat/>
    <w:rsid w:val="00120071"/>
    <w:rPr>
      <w:rFonts w:ascii="Times New Roman" w:eastAsia="Malgun Gothic" w:hAnsi="Times New Roman" w:cs="Times New Roman"/>
      <w:kern w:val="0"/>
      <w:sz w:val="20"/>
      <w:szCs w:val="20"/>
      <w:lang w:val="en-GB"/>
      <w14:ligatures w14:val="none"/>
    </w:rPr>
  </w:style>
  <w:style w:type="paragraph" w:styleId="ListNumber2">
    <w:name w:val="List Number 2"/>
    <w:basedOn w:val="ListNumber"/>
    <w:qFormat/>
    <w:rsid w:val="00120071"/>
    <w:pPr>
      <w:ind w:left="851"/>
    </w:pPr>
  </w:style>
  <w:style w:type="paragraph" w:styleId="ListNumber">
    <w:name w:val="List Number"/>
    <w:basedOn w:val="List"/>
    <w:qFormat/>
    <w:rsid w:val="00120071"/>
  </w:style>
  <w:style w:type="paragraph" w:styleId="List">
    <w:name w:val="List"/>
    <w:basedOn w:val="Normal"/>
    <w:qFormat/>
    <w:rsid w:val="00120071"/>
    <w:pPr>
      <w:overflowPunct w:val="0"/>
      <w:autoSpaceDE w:val="0"/>
      <w:autoSpaceDN w:val="0"/>
      <w:adjustRightInd w:val="0"/>
      <w:ind w:left="568" w:hanging="284"/>
      <w:textAlignment w:val="baseline"/>
    </w:pPr>
    <w:rPr>
      <w:rFonts w:eastAsia="Times New Roman"/>
      <w:lang w:eastAsia="ja-JP"/>
    </w:rPr>
  </w:style>
  <w:style w:type="paragraph" w:customStyle="1" w:styleId="LD">
    <w:name w:val="LD"/>
    <w:qFormat/>
    <w:rsid w:val="0012007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ja-JP"/>
      <w14:ligatures w14:val="none"/>
    </w:rPr>
  </w:style>
  <w:style w:type="paragraph" w:styleId="ListBullet2">
    <w:name w:val="List Bullet 2"/>
    <w:basedOn w:val="ListBullet"/>
    <w:link w:val="ListBullet2Char"/>
    <w:qFormat/>
    <w:rsid w:val="00120071"/>
    <w:pPr>
      <w:ind w:left="851"/>
    </w:pPr>
  </w:style>
  <w:style w:type="paragraph" w:styleId="ListBullet">
    <w:name w:val="List Bullet"/>
    <w:basedOn w:val="List"/>
    <w:qFormat/>
    <w:rsid w:val="00120071"/>
  </w:style>
  <w:style w:type="paragraph" w:styleId="ListBullet3">
    <w:name w:val="List Bullet 3"/>
    <w:basedOn w:val="ListBullet2"/>
    <w:qFormat/>
    <w:rsid w:val="00120071"/>
    <w:pPr>
      <w:ind w:left="1135"/>
    </w:pPr>
  </w:style>
  <w:style w:type="paragraph" w:styleId="List2">
    <w:name w:val="List 2"/>
    <w:basedOn w:val="List"/>
    <w:qFormat/>
    <w:rsid w:val="00120071"/>
    <w:pPr>
      <w:ind w:left="851"/>
    </w:pPr>
  </w:style>
  <w:style w:type="paragraph" w:styleId="List3">
    <w:name w:val="List 3"/>
    <w:basedOn w:val="List2"/>
    <w:qFormat/>
    <w:rsid w:val="00120071"/>
    <w:pPr>
      <w:ind w:left="1135"/>
    </w:pPr>
  </w:style>
  <w:style w:type="paragraph" w:styleId="List4">
    <w:name w:val="List 4"/>
    <w:basedOn w:val="List3"/>
    <w:qFormat/>
    <w:rsid w:val="00120071"/>
    <w:pPr>
      <w:ind w:left="1418"/>
    </w:pPr>
  </w:style>
  <w:style w:type="paragraph" w:styleId="List5">
    <w:name w:val="List 5"/>
    <w:basedOn w:val="List4"/>
    <w:qFormat/>
    <w:rsid w:val="00120071"/>
    <w:pPr>
      <w:ind w:left="1702"/>
    </w:pPr>
  </w:style>
  <w:style w:type="paragraph" w:styleId="ListBullet4">
    <w:name w:val="List Bullet 4"/>
    <w:basedOn w:val="ListBullet3"/>
    <w:qFormat/>
    <w:rsid w:val="00120071"/>
    <w:pPr>
      <w:ind w:left="1418"/>
    </w:pPr>
  </w:style>
  <w:style w:type="paragraph" w:styleId="ListBullet5">
    <w:name w:val="List Bullet 5"/>
    <w:basedOn w:val="ListBullet4"/>
    <w:qFormat/>
    <w:rsid w:val="00120071"/>
    <w:pPr>
      <w:ind w:left="1702"/>
    </w:pPr>
  </w:style>
  <w:style w:type="character" w:customStyle="1" w:styleId="B5Char">
    <w:name w:val="B5 Char"/>
    <w:link w:val="B5"/>
    <w:qFormat/>
    <w:rsid w:val="00120071"/>
    <w:rPr>
      <w:rFonts w:ascii="Times New Roman" w:eastAsia="Malgun Gothic" w:hAnsi="Times New Roman" w:cs="Times New Roman"/>
      <w:kern w:val="0"/>
      <w:sz w:val="20"/>
      <w:szCs w:val="20"/>
      <w:lang w:val="en-GB"/>
      <w14:ligatures w14:val="none"/>
    </w:rPr>
  </w:style>
  <w:style w:type="paragraph" w:customStyle="1" w:styleId="B8">
    <w:name w:val="B8"/>
    <w:basedOn w:val="B7"/>
    <w:link w:val="B8Char"/>
    <w:qFormat/>
    <w:rsid w:val="00120071"/>
    <w:pPr>
      <w:ind w:left="2552"/>
    </w:pPr>
  </w:style>
  <w:style w:type="paragraph" w:customStyle="1" w:styleId="B7">
    <w:name w:val="B7"/>
    <w:basedOn w:val="B6"/>
    <w:link w:val="B7Char"/>
    <w:qFormat/>
    <w:rsid w:val="00120071"/>
    <w:pPr>
      <w:ind w:left="2269"/>
    </w:pPr>
  </w:style>
  <w:style w:type="paragraph" w:customStyle="1" w:styleId="B6">
    <w:name w:val="B6"/>
    <w:basedOn w:val="B5"/>
    <w:link w:val="B6Char"/>
    <w:qFormat/>
    <w:rsid w:val="0012007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120071"/>
    <w:rPr>
      <w:rFonts w:ascii="Times New Roman" w:eastAsia="MS Mincho" w:hAnsi="Times New Roman" w:cs="Times New Roman"/>
      <w:kern w:val="0"/>
      <w:sz w:val="20"/>
      <w:szCs w:val="20"/>
      <w:lang w:val="en-GB" w:eastAsia="ja-JP"/>
      <w14:ligatures w14:val="none"/>
    </w:rPr>
  </w:style>
  <w:style w:type="character" w:customStyle="1" w:styleId="B7Char">
    <w:name w:val="B7 Char"/>
    <w:link w:val="B7"/>
    <w:qFormat/>
    <w:rsid w:val="00120071"/>
    <w:rPr>
      <w:rFonts w:ascii="Times New Roman" w:eastAsia="MS Mincho" w:hAnsi="Times New Roman" w:cs="Times New Roman"/>
      <w:kern w:val="0"/>
      <w:sz w:val="20"/>
      <w:szCs w:val="20"/>
      <w:lang w:val="en-GB" w:eastAsia="ja-JP"/>
      <w14:ligatures w14:val="none"/>
    </w:rPr>
  </w:style>
  <w:style w:type="character" w:customStyle="1" w:styleId="B8Char">
    <w:name w:val="B8 Char"/>
    <w:link w:val="B8"/>
    <w:rsid w:val="00120071"/>
    <w:rPr>
      <w:rFonts w:ascii="Times New Roman" w:eastAsia="MS Mincho" w:hAnsi="Times New Roman" w:cs="Times New Roman"/>
      <w:kern w:val="0"/>
      <w:sz w:val="20"/>
      <w:szCs w:val="20"/>
      <w:lang w:val="en-GB" w:eastAsia="ja-JP"/>
      <w14:ligatures w14:val="none"/>
    </w:rPr>
  </w:style>
  <w:style w:type="character" w:styleId="FollowedHyperlink">
    <w:name w:val="FollowedHyperlink"/>
    <w:qFormat/>
    <w:rsid w:val="00120071"/>
    <w:rPr>
      <w:color w:val="800080"/>
      <w:u w:val="single"/>
    </w:rPr>
  </w:style>
  <w:style w:type="character" w:customStyle="1" w:styleId="ZDONTMODIFY">
    <w:name w:val="ZDONTMODIFY"/>
    <w:rsid w:val="00120071"/>
  </w:style>
  <w:style w:type="character" w:customStyle="1" w:styleId="CRCoverPageZchn">
    <w:name w:val="CR Cover Page Zchn"/>
    <w:link w:val="CRCoverPage"/>
    <w:qFormat/>
    <w:rsid w:val="00120071"/>
    <w:rPr>
      <w:rFonts w:ascii="Arial" w:eastAsia="MS Mincho" w:hAnsi="Arial" w:cs="Times New Roman"/>
      <w:kern w:val="0"/>
      <w:sz w:val="20"/>
      <w:szCs w:val="20"/>
      <w:lang w:val="en-GB"/>
      <w14:ligatures w14:val="none"/>
    </w:rPr>
  </w:style>
  <w:style w:type="character" w:customStyle="1" w:styleId="TALCharCharChar">
    <w:name w:val="TAL Char Char Char"/>
    <w:link w:val="TALCharChar"/>
    <w:rsid w:val="00120071"/>
    <w:rPr>
      <w:rFonts w:ascii="Arial" w:hAnsi="Arial"/>
      <w:sz w:val="18"/>
      <w:lang w:val="en-GB"/>
    </w:rPr>
  </w:style>
  <w:style w:type="paragraph" w:customStyle="1" w:styleId="TALCharChar">
    <w:name w:val="TAL Char Char"/>
    <w:basedOn w:val="Normal"/>
    <w:link w:val="TALCharCharChar"/>
    <w:rsid w:val="00120071"/>
    <w:pPr>
      <w:keepNext/>
      <w:keepLines/>
      <w:overflowPunct w:val="0"/>
      <w:autoSpaceDE w:val="0"/>
      <w:autoSpaceDN w:val="0"/>
      <w:adjustRightInd w:val="0"/>
      <w:spacing w:after="0"/>
      <w:textAlignment w:val="baseline"/>
    </w:pPr>
    <w:rPr>
      <w:rFonts w:ascii="Arial" w:eastAsiaTheme="minorHAnsi" w:hAnsi="Arial" w:cstheme="minorBidi"/>
      <w:kern w:val="2"/>
      <w:sz w:val="18"/>
      <w:szCs w:val="22"/>
      <w14:ligatures w14:val="standardContextual"/>
    </w:rPr>
  </w:style>
  <w:style w:type="character" w:styleId="Strong">
    <w:name w:val="Strong"/>
    <w:uiPriority w:val="22"/>
    <w:qFormat/>
    <w:rsid w:val="00120071"/>
    <w:rPr>
      <w:b/>
      <w:bCs/>
    </w:rPr>
  </w:style>
  <w:style w:type="paragraph" w:customStyle="1" w:styleId="a0">
    <w:name w:val="ㅆ미"/>
    <w:basedOn w:val="Normal"/>
    <w:qFormat/>
    <w:rsid w:val="00120071"/>
    <w:pPr>
      <w:overflowPunct w:val="0"/>
      <w:autoSpaceDE w:val="0"/>
      <w:autoSpaceDN w:val="0"/>
      <w:adjustRightInd w:val="0"/>
      <w:textAlignment w:val="baseline"/>
    </w:pPr>
    <w:rPr>
      <w:rFonts w:eastAsia="Times New Roman"/>
      <w:lang w:eastAsia="en-GB"/>
    </w:rPr>
  </w:style>
  <w:style w:type="character" w:styleId="UnresolvedMention">
    <w:name w:val="Unresolved Mention"/>
    <w:uiPriority w:val="99"/>
    <w:unhideWhenUsed/>
    <w:rsid w:val="00120071"/>
    <w:rPr>
      <w:color w:val="605E5C"/>
      <w:shd w:val="clear" w:color="auto" w:fill="E1DFDD"/>
    </w:rPr>
  </w:style>
  <w:style w:type="character" w:customStyle="1" w:styleId="H6Char">
    <w:name w:val="H6 Char"/>
    <w:link w:val="H6"/>
    <w:rsid w:val="00120071"/>
    <w:rPr>
      <w:rFonts w:ascii="Arial" w:eastAsia="Malgun Gothic" w:hAnsi="Arial" w:cs="Times New Roman"/>
      <w:kern w:val="0"/>
      <w:sz w:val="20"/>
      <w:szCs w:val="20"/>
      <w:lang w:val="en-GB" w:eastAsia="x-none"/>
      <w14:ligatures w14:val="none"/>
    </w:rPr>
  </w:style>
  <w:style w:type="character" w:customStyle="1" w:styleId="EQChar">
    <w:name w:val="EQ Char"/>
    <w:link w:val="EQ"/>
    <w:uiPriority w:val="99"/>
    <w:rsid w:val="00120071"/>
    <w:rPr>
      <w:rFonts w:ascii="Times New Roman" w:eastAsia="Malgun Gothic" w:hAnsi="Times New Roman" w:cs="Times New Roman"/>
      <w:noProof/>
      <w:kern w:val="0"/>
      <w:sz w:val="20"/>
      <w:szCs w:val="20"/>
      <w:lang w:val="en-GB"/>
      <w14:ligatures w14:val="none"/>
    </w:rPr>
  </w:style>
  <w:style w:type="character" w:customStyle="1" w:styleId="TACChar">
    <w:name w:val="TAC Char"/>
    <w:link w:val="TAC"/>
    <w:qFormat/>
    <w:rsid w:val="00120071"/>
    <w:rPr>
      <w:rFonts w:ascii="Arial" w:eastAsia="Malgun Gothic" w:hAnsi="Arial" w:cs="Times New Roman"/>
      <w:kern w:val="0"/>
      <w:sz w:val="18"/>
      <w:szCs w:val="20"/>
      <w:lang w:val="x-none"/>
      <w14:ligatures w14:val="none"/>
    </w:rPr>
  </w:style>
  <w:style w:type="character" w:customStyle="1" w:styleId="EmailDiscussionChar">
    <w:name w:val="EmailDiscussion Char"/>
    <w:link w:val="EmailDiscussion"/>
    <w:locked/>
    <w:rsid w:val="00120071"/>
    <w:rPr>
      <w:rFonts w:ascii="Arial" w:eastAsia="MS Mincho" w:hAnsi="Arial" w:cs="Arial"/>
      <w:b/>
      <w:szCs w:val="24"/>
    </w:rPr>
  </w:style>
  <w:style w:type="paragraph" w:customStyle="1" w:styleId="EmailDiscussion2">
    <w:name w:val="EmailDiscussion2"/>
    <w:basedOn w:val="Normal"/>
    <w:qFormat/>
    <w:rsid w:val="00120071"/>
    <w:pPr>
      <w:tabs>
        <w:tab w:val="left" w:pos="1622"/>
      </w:tabs>
      <w:spacing w:after="0"/>
      <w:ind w:left="1622" w:hanging="363"/>
    </w:pPr>
    <w:rPr>
      <w:rFonts w:ascii="Arial" w:eastAsia="MS Mincho" w:hAnsi="Arial"/>
      <w:szCs w:val="24"/>
      <w:lang w:eastAsia="en-GB"/>
    </w:rPr>
  </w:style>
  <w:style w:type="paragraph" w:customStyle="1" w:styleId="EmailDiscussion">
    <w:name w:val="EmailDiscussion"/>
    <w:basedOn w:val="Normal"/>
    <w:next w:val="EmailDiscussion2"/>
    <w:link w:val="EmailDiscussionChar"/>
    <w:qFormat/>
    <w:rsid w:val="00120071"/>
    <w:pPr>
      <w:numPr>
        <w:numId w:val="7"/>
      </w:numPr>
      <w:spacing w:before="40" w:after="0"/>
    </w:pPr>
    <w:rPr>
      <w:rFonts w:ascii="Arial" w:eastAsia="MS Mincho" w:hAnsi="Arial" w:cs="Arial"/>
      <w:b/>
      <w:kern w:val="2"/>
      <w:sz w:val="22"/>
      <w:szCs w:val="24"/>
      <w:lang w:val="en-US"/>
      <w14:ligatures w14:val="standardContextual"/>
    </w:rPr>
  </w:style>
  <w:style w:type="character" w:customStyle="1" w:styleId="apple-converted-space">
    <w:name w:val="apple-converted-space"/>
    <w:qFormat/>
    <w:rsid w:val="00120071"/>
  </w:style>
  <w:style w:type="paragraph" w:customStyle="1" w:styleId="Reference">
    <w:name w:val="Reference"/>
    <w:aliases w:val="ref"/>
    <w:basedOn w:val="Normal"/>
    <w:rsid w:val="00120071"/>
    <w:pPr>
      <w:numPr>
        <w:numId w:val="8"/>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3GPPHeader">
    <w:name w:val="3GPP_Header"/>
    <w:basedOn w:val="Normal"/>
    <w:link w:val="3GPPHeaderChar"/>
    <w:rsid w:val="00120071"/>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120071"/>
    <w:rPr>
      <w:rFonts w:ascii="Times New Roman" w:eastAsia="Times New Roman" w:hAnsi="Times New Roman" w:cs="Times New Roman"/>
      <w:b/>
      <w:kern w:val="0"/>
      <w:sz w:val="24"/>
      <w:szCs w:val="20"/>
      <w:lang w:val="en-GB" w:eastAsia="zh-CN"/>
      <w14:ligatures w14:val="none"/>
    </w:rPr>
  </w:style>
  <w:style w:type="paragraph" w:customStyle="1" w:styleId="xmsolistparagraph">
    <w:name w:val="x_msolistparagraph"/>
    <w:basedOn w:val="Normal"/>
    <w:rsid w:val="00120071"/>
    <w:pPr>
      <w:spacing w:after="0"/>
      <w:ind w:left="720"/>
    </w:pPr>
    <w:rPr>
      <w:rFonts w:ascii="Calibri" w:eastAsia="Calibri" w:hAnsi="Calibri"/>
      <w:sz w:val="22"/>
      <w:szCs w:val="22"/>
      <w:lang w:val="en-US"/>
    </w:rPr>
  </w:style>
  <w:style w:type="table" w:styleId="GridTable1Light">
    <w:name w:val="Grid Table 1 Light"/>
    <w:basedOn w:val="TableNormal"/>
    <w:uiPriority w:val="46"/>
    <w:rsid w:val="00120071"/>
    <w:pPr>
      <w:spacing w:after="0" w:line="240" w:lineRule="auto"/>
    </w:pPr>
    <w:rPr>
      <w:rFonts w:ascii="Times New Roman" w:eastAsia="Malgun Gothic" w:hAnsi="Times New Roman" w:cs="Times New Roman"/>
      <w:kern w:val="0"/>
      <w:sz w:val="20"/>
      <w:szCs w:val="20"/>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20071"/>
  </w:style>
  <w:style w:type="character" w:customStyle="1" w:styleId="TAHChar">
    <w:name w:val="TAH Char"/>
    <w:qFormat/>
    <w:rsid w:val="00120071"/>
    <w:rPr>
      <w:rFonts w:ascii="Arial" w:hAnsi="Arial"/>
      <w:b/>
      <w:sz w:val="18"/>
    </w:rPr>
  </w:style>
  <w:style w:type="numbering" w:customStyle="1" w:styleId="NoList1">
    <w:name w:val="No List1"/>
    <w:next w:val="NoList"/>
    <w:uiPriority w:val="99"/>
    <w:semiHidden/>
    <w:unhideWhenUsed/>
    <w:rsid w:val="00120071"/>
  </w:style>
  <w:style w:type="paragraph" w:styleId="BodyTextIndent">
    <w:name w:val="Body Text Indent"/>
    <w:basedOn w:val="Normal"/>
    <w:link w:val="BodyTextIndentChar"/>
    <w:qFormat/>
    <w:rsid w:val="00120071"/>
    <w:pPr>
      <w:overflowPunct w:val="0"/>
      <w:autoSpaceDE w:val="0"/>
      <w:autoSpaceDN w:val="0"/>
      <w:adjustRightInd w:val="0"/>
      <w:spacing w:after="120" w:line="259" w:lineRule="auto"/>
      <w:ind w:left="426" w:hanging="426"/>
      <w:jc w:val="both"/>
      <w:textAlignment w:val="baseline"/>
    </w:pPr>
    <w:rPr>
      <w:rFonts w:eastAsia="MS Mincho"/>
      <w:sz w:val="22"/>
      <w:lang w:val="zh-CN" w:eastAsia="zh-CN"/>
    </w:rPr>
  </w:style>
  <w:style w:type="character" w:customStyle="1" w:styleId="BodyTextIndentChar">
    <w:name w:val="Body Text Indent Char"/>
    <w:basedOn w:val="DefaultParagraphFont"/>
    <w:link w:val="BodyTextIndent"/>
    <w:qFormat/>
    <w:rsid w:val="00120071"/>
    <w:rPr>
      <w:rFonts w:ascii="Times New Roman" w:eastAsia="MS Mincho" w:hAnsi="Times New Roman" w:cs="Times New Roman"/>
      <w:kern w:val="0"/>
      <w:szCs w:val="20"/>
      <w:lang w:val="zh-CN" w:eastAsia="zh-CN"/>
      <w14:ligatures w14:val="none"/>
    </w:rPr>
  </w:style>
  <w:style w:type="paragraph" w:styleId="PlainText">
    <w:name w:val="Plain Text"/>
    <w:basedOn w:val="Normal"/>
    <w:link w:val="PlainTextChar"/>
    <w:uiPriority w:val="99"/>
    <w:qFormat/>
    <w:rsid w:val="00120071"/>
    <w:pPr>
      <w:spacing w:line="259" w:lineRule="auto"/>
    </w:pPr>
    <w:rPr>
      <w:rFonts w:ascii="Courier New" w:eastAsia="Yu Mincho" w:hAnsi="Courier New"/>
      <w:lang w:val="nb-NO"/>
    </w:rPr>
  </w:style>
  <w:style w:type="character" w:customStyle="1" w:styleId="PlainTextChar">
    <w:name w:val="Plain Text Char"/>
    <w:basedOn w:val="DefaultParagraphFont"/>
    <w:link w:val="PlainText"/>
    <w:uiPriority w:val="99"/>
    <w:qFormat/>
    <w:rsid w:val="00120071"/>
    <w:rPr>
      <w:rFonts w:ascii="Courier New" w:eastAsia="Yu Mincho" w:hAnsi="Courier New" w:cs="Times New Roman"/>
      <w:kern w:val="0"/>
      <w:sz w:val="20"/>
      <w:szCs w:val="20"/>
      <w:lang w:val="nb-NO"/>
      <w14:ligatures w14:val="none"/>
    </w:rPr>
  </w:style>
  <w:style w:type="paragraph" w:styleId="BodyText2">
    <w:name w:val="Body Text 2"/>
    <w:basedOn w:val="Normal"/>
    <w:link w:val="BodyText2Char"/>
    <w:qFormat/>
    <w:rsid w:val="00120071"/>
    <w:pPr>
      <w:overflowPunct w:val="0"/>
      <w:autoSpaceDE w:val="0"/>
      <w:autoSpaceDN w:val="0"/>
      <w:adjustRightInd w:val="0"/>
      <w:spacing w:after="0" w:line="259" w:lineRule="auto"/>
      <w:jc w:val="both"/>
      <w:textAlignment w:val="baseline"/>
    </w:pPr>
    <w:rPr>
      <w:rFonts w:eastAsia="MS Mincho"/>
      <w:sz w:val="24"/>
      <w:lang w:val="zh-CN" w:eastAsia="en-GB"/>
    </w:rPr>
  </w:style>
  <w:style w:type="character" w:customStyle="1" w:styleId="BodyText2Char">
    <w:name w:val="Body Text 2 Char"/>
    <w:basedOn w:val="DefaultParagraphFont"/>
    <w:link w:val="BodyText2"/>
    <w:rsid w:val="00120071"/>
    <w:rPr>
      <w:rFonts w:ascii="Times New Roman" w:eastAsia="MS Mincho" w:hAnsi="Times New Roman" w:cs="Times New Roman"/>
      <w:kern w:val="0"/>
      <w:sz w:val="24"/>
      <w:szCs w:val="20"/>
      <w:lang w:val="zh-CN" w:eastAsia="en-GB"/>
      <w14:ligatures w14:val="none"/>
    </w:rPr>
  </w:style>
  <w:style w:type="table" w:customStyle="1" w:styleId="TableGrid1">
    <w:name w:val="Table Grid1"/>
    <w:basedOn w:val="TableNormal"/>
    <w:next w:val="TableGrid"/>
    <w:uiPriority w:val="39"/>
    <w:qFormat/>
    <w:rsid w:val="00120071"/>
    <w:pPr>
      <w:spacing w:after="180"/>
    </w:pPr>
    <w:rPr>
      <w:rFonts w:ascii="Times New Roman" w:eastAsia="Yu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qFormat/>
    <w:rsid w:val="00120071"/>
    <w:pPr>
      <w:spacing w:after="180"/>
    </w:pPr>
    <w:rPr>
      <w:rFonts w:ascii="CG Times (WN)" w:eastAsia="Batang" w:hAnsi="CG Times (W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PageNumber">
    <w:name w:val="page number"/>
    <w:qFormat/>
    <w:rsid w:val="00120071"/>
  </w:style>
  <w:style w:type="character" w:styleId="HTMLCode">
    <w:name w:val="HTML Code"/>
    <w:uiPriority w:val="99"/>
    <w:unhideWhenUsed/>
    <w:qFormat/>
    <w:rsid w:val="00120071"/>
    <w:rPr>
      <w:rFonts w:ascii="Courier New" w:eastAsia="Times New Roman" w:hAnsi="Courier New" w:cs="Courier New"/>
      <w:sz w:val="20"/>
      <w:szCs w:val="20"/>
    </w:rPr>
  </w:style>
  <w:style w:type="paragraph" w:customStyle="1" w:styleId="tdoc-header">
    <w:name w:val="tdoc-header"/>
    <w:qFormat/>
    <w:rsid w:val="00120071"/>
    <w:rPr>
      <w:rFonts w:ascii="Arial" w:eastAsia="Yu Mincho" w:hAnsi="Arial" w:cs="Times New Roman"/>
      <w:kern w:val="0"/>
      <w:sz w:val="24"/>
      <w:szCs w:val="20"/>
      <w:lang w:val="en-GB"/>
      <w14:ligatures w14:val="none"/>
    </w:rPr>
  </w:style>
  <w:style w:type="paragraph" w:customStyle="1" w:styleId="Guidance">
    <w:name w:val="Guidance"/>
    <w:basedOn w:val="Normal"/>
    <w:qFormat/>
    <w:rsid w:val="00120071"/>
    <w:pPr>
      <w:spacing w:line="259" w:lineRule="auto"/>
    </w:pPr>
    <w:rPr>
      <w:i/>
      <w:color w:val="0000FF"/>
    </w:rPr>
  </w:style>
  <w:style w:type="paragraph" w:customStyle="1" w:styleId="INDENT1">
    <w:name w:val="INDENT1"/>
    <w:basedOn w:val="Normal"/>
    <w:qFormat/>
    <w:rsid w:val="00120071"/>
    <w:pPr>
      <w:spacing w:line="259" w:lineRule="auto"/>
      <w:ind w:left="851"/>
    </w:pPr>
    <w:rPr>
      <w:rFonts w:eastAsia="Yu Mincho"/>
    </w:rPr>
  </w:style>
  <w:style w:type="paragraph" w:customStyle="1" w:styleId="INDENT2">
    <w:name w:val="INDENT2"/>
    <w:basedOn w:val="Normal"/>
    <w:qFormat/>
    <w:rsid w:val="00120071"/>
    <w:pPr>
      <w:spacing w:line="259" w:lineRule="auto"/>
      <w:ind w:left="1135" w:hanging="284"/>
    </w:pPr>
    <w:rPr>
      <w:rFonts w:eastAsia="Yu Mincho"/>
    </w:rPr>
  </w:style>
  <w:style w:type="paragraph" w:customStyle="1" w:styleId="INDENT3">
    <w:name w:val="INDENT3"/>
    <w:basedOn w:val="Normal"/>
    <w:qFormat/>
    <w:rsid w:val="00120071"/>
    <w:pPr>
      <w:spacing w:line="259" w:lineRule="auto"/>
      <w:ind w:left="1701" w:hanging="567"/>
    </w:pPr>
    <w:rPr>
      <w:rFonts w:eastAsia="Yu Mincho"/>
    </w:rPr>
  </w:style>
  <w:style w:type="paragraph" w:customStyle="1" w:styleId="FigureTitle">
    <w:name w:val="Figure_Title"/>
    <w:basedOn w:val="Normal"/>
    <w:next w:val="Normal"/>
    <w:qFormat/>
    <w:rsid w:val="00120071"/>
    <w:pPr>
      <w:keepLines/>
      <w:tabs>
        <w:tab w:val="left" w:pos="794"/>
        <w:tab w:val="left" w:pos="1191"/>
        <w:tab w:val="left" w:pos="1588"/>
        <w:tab w:val="left" w:pos="1985"/>
      </w:tabs>
      <w:spacing w:before="120" w:after="480" w:line="259" w:lineRule="auto"/>
      <w:jc w:val="center"/>
    </w:pPr>
    <w:rPr>
      <w:rFonts w:eastAsia="Yu Mincho"/>
      <w:b/>
      <w:sz w:val="24"/>
    </w:rPr>
  </w:style>
  <w:style w:type="paragraph" w:customStyle="1" w:styleId="RecCCITT">
    <w:name w:val="Rec_CCITT_#"/>
    <w:basedOn w:val="Normal"/>
    <w:qFormat/>
    <w:rsid w:val="00120071"/>
    <w:pPr>
      <w:keepNext/>
      <w:keepLines/>
      <w:spacing w:line="259" w:lineRule="auto"/>
    </w:pPr>
    <w:rPr>
      <w:rFonts w:eastAsia="Yu Mincho"/>
      <w:b/>
    </w:rPr>
  </w:style>
  <w:style w:type="paragraph" w:customStyle="1" w:styleId="enumlev2">
    <w:name w:val="enumlev2"/>
    <w:basedOn w:val="Normal"/>
    <w:qFormat/>
    <w:rsid w:val="00120071"/>
    <w:pPr>
      <w:tabs>
        <w:tab w:val="left" w:pos="794"/>
        <w:tab w:val="left" w:pos="1191"/>
        <w:tab w:val="left" w:pos="1588"/>
        <w:tab w:val="left" w:pos="1985"/>
      </w:tabs>
      <w:spacing w:before="86" w:line="259" w:lineRule="auto"/>
      <w:ind w:left="1588" w:hanging="397"/>
      <w:jc w:val="both"/>
    </w:pPr>
    <w:rPr>
      <w:rFonts w:eastAsia="Yu Mincho"/>
      <w:lang w:val="en-US"/>
    </w:rPr>
  </w:style>
  <w:style w:type="paragraph" w:customStyle="1" w:styleId="CouvRecTitle">
    <w:name w:val="Couv Rec Title"/>
    <w:basedOn w:val="Normal"/>
    <w:qFormat/>
    <w:rsid w:val="00120071"/>
    <w:pPr>
      <w:keepNext/>
      <w:keepLines/>
      <w:spacing w:before="240" w:line="259" w:lineRule="auto"/>
      <w:ind w:left="1418"/>
    </w:pPr>
    <w:rPr>
      <w:rFonts w:ascii="Arial" w:eastAsia="Yu Mincho" w:hAnsi="Arial"/>
      <w:b/>
      <w:sz w:val="36"/>
      <w:lang w:val="en-US"/>
    </w:rPr>
  </w:style>
  <w:style w:type="paragraph" w:customStyle="1" w:styleId="CharCharCharCharCharCharCharChar">
    <w:name w:val="Char Char Char Char Char Char Char Char"/>
    <w:semiHidden/>
    <w:qFormat/>
    <w:rsid w:val="00120071"/>
    <w:pPr>
      <w:keepNext/>
      <w:tabs>
        <w:tab w:val="left" w:pos="360"/>
      </w:tabs>
      <w:autoSpaceDE w:val="0"/>
      <w:autoSpaceDN w:val="0"/>
      <w:adjustRightInd w:val="0"/>
      <w:spacing w:before="60" w:after="60"/>
      <w:jc w:val="both"/>
    </w:pPr>
    <w:rPr>
      <w:rFonts w:ascii="Arial" w:eastAsia="SimSun" w:hAnsi="Arial" w:cs="Arial"/>
      <w:color w:val="0000FF"/>
      <w:sz w:val="20"/>
      <w:szCs w:val="20"/>
      <w:lang w:eastAsia="zh-CN"/>
      <w14:ligatures w14:val="none"/>
    </w:rPr>
  </w:style>
  <w:style w:type="paragraph" w:customStyle="1" w:styleId="CommentSubject1">
    <w:name w:val="Comment Subject1"/>
    <w:basedOn w:val="CommentText"/>
    <w:next w:val="CommentText"/>
    <w:semiHidden/>
    <w:qFormat/>
    <w:rsid w:val="00120071"/>
    <w:pPr>
      <w:numPr>
        <w:numId w:val="11"/>
      </w:numPr>
      <w:tabs>
        <w:tab w:val="clear" w:pos="851"/>
      </w:tabs>
      <w:spacing w:line="259" w:lineRule="auto"/>
      <w:ind w:left="0" w:firstLine="0"/>
    </w:pPr>
    <w:rPr>
      <w:rFonts w:eastAsia="MS Mincho"/>
      <w:b/>
      <w:bCs/>
      <w:lang w:val="en-GB"/>
    </w:rPr>
  </w:style>
  <w:style w:type="paragraph" w:customStyle="1" w:styleId="Note">
    <w:name w:val="Note"/>
    <w:basedOn w:val="Normal"/>
    <w:qFormat/>
    <w:rsid w:val="00120071"/>
    <w:pPr>
      <w:spacing w:after="120" w:line="259" w:lineRule="auto"/>
      <w:ind w:left="1134" w:hanging="567"/>
    </w:pPr>
    <w:rPr>
      <w:rFonts w:eastAsia="MS Mincho"/>
      <w:szCs w:val="22"/>
    </w:rPr>
  </w:style>
  <w:style w:type="paragraph" w:customStyle="1" w:styleId="clean">
    <w:name w:val="clean"/>
    <w:semiHidden/>
    <w:qFormat/>
    <w:rsid w:val="00120071"/>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qFormat/>
    <w:rsid w:val="00120071"/>
    <w:rPr>
      <w:rFonts w:ascii="Arial" w:hAnsi="Arial"/>
      <w:sz w:val="28"/>
      <w:lang w:val="en-GB" w:eastAsia="en-US" w:bidi="ar-SA"/>
    </w:rPr>
  </w:style>
  <w:style w:type="character" w:customStyle="1" w:styleId="CharChar">
    <w:name w:val="Char Char"/>
    <w:qFormat/>
    <w:rsid w:val="00120071"/>
    <w:rPr>
      <w:rFonts w:ascii="Arial" w:hAnsi="Arial"/>
      <w:sz w:val="24"/>
      <w:lang w:val="en-GB" w:eastAsia="en-US" w:bidi="ar-SA"/>
    </w:rPr>
  </w:style>
  <w:style w:type="character" w:customStyle="1" w:styleId="CharChar2">
    <w:name w:val="Char Char2"/>
    <w:qFormat/>
    <w:rsid w:val="00120071"/>
    <w:rPr>
      <w:rFonts w:ascii="Arial" w:hAnsi="Arial"/>
      <w:sz w:val="24"/>
      <w:lang w:val="en-GB" w:eastAsia="en-US" w:bidi="ar-SA"/>
    </w:rPr>
  </w:style>
  <w:style w:type="character" w:customStyle="1" w:styleId="CharChar6">
    <w:name w:val="Char Char6"/>
    <w:qFormat/>
    <w:rsid w:val="00120071"/>
    <w:rPr>
      <w:rFonts w:ascii="Arial" w:hAnsi="Arial"/>
      <w:sz w:val="32"/>
      <w:lang w:val="en-GB" w:eastAsia="en-US" w:bidi="ar-SA"/>
    </w:rPr>
  </w:style>
  <w:style w:type="character" w:customStyle="1" w:styleId="CharChar5">
    <w:name w:val="Char Char5"/>
    <w:qFormat/>
    <w:rsid w:val="00120071"/>
    <w:rPr>
      <w:rFonts w:ascii="Arial" w:hAnsi="Arial"/>
      <w:sz w:val="28"/>
      <w:lang w:val="en-GB" w:eastAsia="en-US" w:bidi="ar-SA"/>
    </w:rPr>
  </w:style>
  <w:style w:type="character" w:customStyle="1" w:styleId="CharChar7">
    <w:name w:val="Char Char7"/>
    <w:qFormat/>
    <w:rsid w:val="00120071"/>
    <w:rPr>
      <w:rFonts w:ascii="Arial" w:hAnsi="Arial"/>
      <w:sz w:val="28"/>
      <w:lang w:val="en-GB" w:eastAsia="en-US" w:bidi="ar-SA"/>
    </w:rPr>
  </w:style>
  <w:style w:type="character" w:customStyle="1" w:styleId="CharChar4">
    <w:name w:val="Char Char4"/>
    <w:qFormat/>
    <w:rsid w:val="00120071"/>
    <w:rPr>
      <w:rFonts w:ascii="Arial" w:hAnsi="Arial"/>
      <w:sz w:val="24"/>
      <w:lang w:val="en-GB" w:eastAsia="en-US" w:bidi="ar-SA"/>
    </w:rPr>
  </w:style>
  <w:style w:type="character" w:customStyle="1" w:styleId="h4Char">
    <w:name w:val="h4 Char"/>
    <w:qFormat/>
    <w:rsid w:val="00120071"/>
  </w:style>
  <w:style w:type="character" w:customStyle="1" w:styleId="Head2AChar">
    <w:name w:val="Head2A Char"/>
    <w:qFormat/>
    <w:rsid w:val="00120071"/>
    <w:rPr>
      <w:rFonts w:ascii="Arial" w:hAnsi="Arial"/>
      <w:sz w:val="32"/>
      <w:lang w:val="en-GB" w:eastAsia="en-US"/>
    </w:rPr>
  </w:style>
  <w:style w:type="character" w:customStyle="1" w:styleId="CharChar3">
    <w:name w:val="Char Char3"/>
    <w:qFormat/>
    <w:rsid w:val="00120071"/>
    <w:rPr>
      <w:rFonts w:ascii="Arial" w:hAnsi="Arial"/>
      <w:sz w:val="28"/>
      <w:lang w:val="en-GB" w:eastAsia="en-US" w:bidi="ar-SA"/>
    </w:rPr>
  </w:style>
  <w:style w:type="character" w:customStyle="1" w:styleId="h4Char1">
    <w:name w:val="h4 Char1"/>
    <w:qFormat/>
    <w:rsid w:val="00120071"/>
    <w:rPr>
      <w:rFonts w:ascii="Arial" w:hAnsi="Arial"/>
      <w:sz w:val="24"/>
      <w:lang w:val="en-GB" w:eastAsia="en-US" w:bidi="ar-SA"/>
    </w:rPr>
  </w:style>
  <w:style w:type="paragraph" w:customStyle="1" w:styleId="Revision1">
    <w:name w:val="Revision1"/>
    <w:hidden/>
    <w:uiPriority w:val="99"/>
    <w:semiHidden/>
    <w:qFormat/>
    <w:rsid w:val="00120071"/>
    <w:rPr>
      <w:rFonts w:ascii="Times New Roman" w:eastAsia="Yu Mincho" w:hAnsi="Times New Roman" w:cs="Times New Roman"/>
      <w:kern w:val="0"/>
      <w:sz w:val="20"/>
      <w:szCs w:val="20"/>
      <w:lang w:val="en-GB"/>
      <w14:ligatures w14:val="none"/>
    </w:rPr>
  </w:style>
  <w:style w:type="character" w:customStyle="1" w:styleId="EXChar">
    <w:name w:val="EX Char"/>
    <w:link w:val="EX"/>
    <w:qFormat/>
    <w:locked/>
    <w:rsid w:val="00120071"/>
    <w:rPr>
      <w:rFonts w:ascii="Times New Roman" w:eastAsia="Malgun Gothic" w:hAnsi="Times New Roman" w:cs="Times New Roman"/>
      <w:kern w:val="0"/>
      <w:sz w:val="20"/>
      <w:szCs w:val="20"/>
      <w:lang w:val="en-GB"/>
      <w14:ligatures w14:val="none"/>
    </w:rPr>
  </w:style>
  <w:style w:type="character" w:customStyle="1" w:styleId="TFZchn">
    <w:name w:val="TF Zchn"/>
    <w:qFormat/>
    <w:rsid w:val="00120071"/>
    <w:rPr>
      <w:rFonts w:ascii="Arial" w:hAnsi="Arial"/>
      <w:b/>
      <w:lang w:val="en-GB"/>
    </w:rPr>
  </w:style>
  <w:style w:type="table" w:customStyle="1" w:styleId="1">
    <w:name w:val="表 (格子)1"/>
    <w:basedOn w:val="TableNormal"/>
    <w:qFormat/>
    <w:rsid w:val="00120071"/>
    <w:pPr>
      <w:spacing w:after="180"/>
    </w:pPr>
    <w:rPr>
      <w:rFonts w:ascii="CG Times (WN)" w:eastAsia="Batang"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rsid w:val="00120071"/>
    <w:pPr>
      <w:spacing w:after="180"/>
    </w:pPr>
    <w:rPr>
      <w:rFonts w:ascii="CG Times (WN)" w:eastAsia="Batang" w:hAnsi="CG Times (W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1">
    <w:name w:val="Table Grid11"/>
    <w:basedOn w:val="TableNormal"/>
    <w:qFormat/>
    <w:rsid w:val="00120071"/>
    <w:pPr>
      <w:spacing w:after="180"/>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rsid w:val="001200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Agreement">
    <w:name w:val="Agreement"/>
    <w:basedOn w:val="Normal"/>
    <w:next w:val="Doc-text2"/>
    <w:qFormat/>
    <w:rsid w:val="00120071"/>
    <w:pPr>
      <w:numPr>
        <w:numId w:val="12"/>
      </w:numPr>
      <w:tabs>
        <w:tab w:val="clear" w:pos="4680"/>
        <w:tab w:val="left" w:pos="1619"/>
      </w:tabs>
      <w:spacing w:before="60" w:after="0" w:line="259" w:lineRule="auto"/>
      <w:ind w:left="1619"/>
    </w:pPr>
    <w:rPr>
      <w:rFonts w:ascii="Arial" w:eastAsia="MS Mincho" w:hAnsi="Arial"/>
      <w:b/>
      <w:szCs w:val="24"/>
      <w:lang w:eastAsia="en-GB"/>
    </w:rPr>
  </w:style>
  <w:style w:type="paragraph" w:customStyle="1" w:styleId="Revision11">
    <w:name w:val="Revision11"/>
    <w:hidden/>
    <w:uiPriority w:val="99"/>
    <w:semiHidden/>
    <w:qFormat/>
    <w:rsid w:val="00120071"/>
    <w:rPr>
      <w:rFonts w:ascii="Times New Roman" w:eastAsia="MS Mincho" w:hAnsi="Times New Roman" w:cs="Times New Roman"/>
      <w:kern w:val="0"/>
      <w:sz w:val="20"/>
      <w:szCs w:val="20"/>
      <w:lang w:val="en-GB"/>
      <w14:ligatures w14:val="none"/>
    </w:rPr>
  </w:style>
  <w:style w:type="paragraph" w:customStyle="1" w:styleId="B9">
    <w:name w:val="B9"/>
    <w:basedOn w:val="B8"/>
    <w:qFormat/>
    <w:rsid w:val="00120071"/>
    <w:pPr>
      <w:spacing w:line="259" w:lineRule="auto"/>
      <w:ind w:left="2836"/>
    </w:pPr>
    <w:rPr>
      <w:rFonts w:eastAsia="Times New Roman"/>
      <w:lang w:val="en-US"/>
    </w:rPr>
  </w:style>
  <w:style w:type="paragraph" w:customStyle="1" w:styleId="B10">
    <w:name w:val="B10"/>
    <w:basedOn w:val="B5"/>
    <w:link w:val="B10Char"/>
    <w:qFormat/>
    <w:rsid w:val="00120071"/>
    <w:pPr>
      <w:overflowPunct w:val="0"/>
      <w:autoSpaceDE w:val="0"/>
      <w:autoSpaceDN w:val="0"/>
      <w:adjustRightInd w:val="0"/>
      <w:spacing w:line="259" w:lineRule="auto"/>
      <w:ind w:left="3119"/>
      <w:textAlignment w:val="baseline"/>
    </w:pPr>
    <w:rPr>
      <w:rFonts w:eastAsia="Times New Roman"/>
      <w:lang w:eastAsia="ja-JP"/>
    </w:rPr>
  </w:style>
  <w:style w:type="character" w:customStyle="1" w:styleId="B10Char">
    <w:name w:val="B10 Char"/>
    <w:link w:val="B10"/>
    <w:qFormat/>
    <w:rsid w:val="00120071"/>
    <w:rPr>
      <w:rFonts w:ascii="Times New Roman" w:eastAsia="Times New Roman" w:hAnsi="Times New Roman" w:cs="Times New Roman"/>
      <w:kern w:val="0"/>
      <w:sz w:val="20"/>
      <w:szCs w:val="20"/>
      <w:lang w:val="en-GB" w:eastAsia="ja-JP"/>
      <w14:ligatures w14:val="none"/>
    </w:rPr>
  </w:style>
  <w:style w:type="paragraph" w:customStyle="1" w:styleId="Revision2">
    <w:name w:val="Revision2"/>
    <w:hidden/>
    <w:uiPriority w:val="99"/>
    <w:semiHidden/>
    <w:qFormat/>
    <w:rsid w:val="00120071"/>
    <w:pPr>
      <w:spacing w:after="0" w:line="240" w:lineRule="auto"/>
    </w:pPr>
    <w:rPr>
      <w:rFonts w:ascii="Times New Roman" w:eastAsia="Yu Mincho" w:hAnsi="Times New Roman" w:cs="Times New Roman"/>
      <w:kern w:val="0"/>
      <w:sz w:val="20"/>
      <w:szCs w:val="20"/>
      <w:lang w:val="en-GB"/>
      <w14:ligatures w14:val="none"/>
    </w:rPr>
  </w:style>
  <w:style w:type="character" w:styleId="Emphasis">
    <w:name w:val="Emphasis"/>
    <w:uiPriority w:val="20"/>
    <w:qFormat/>
    <w:rsid w:val="00120071"/>
    <w:rPr>
      <w:i/>
      <w:iCs/>
    </w:rPr>
  </w:style>
  <w:style w:type="character" w:customStyle="1" w:styleId="normaltextrun">
    <w:name w:val="normaltextrun"/>
    <w:basedOn w:val="DefaultParagraphFont"/>
    <w:rsid w:val="00120071"/>
  </w:style>
  <w:style w:type="table" w:customStyle="1" w:styleId="TableGrid2">
    <w:name w:val="Table Grid2"/>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120071"/>
    <w:rPr>
      <w:color w:val="605E5C"/>
      <w:shd w:val="clear" w:color="auto" w:fill="E1DFDD"/>
    </w:rPr>
  </w:style>
  <w:style w:type="character" w:customStyle="1" w:styleId="Mention1">
    <w:name w:val="Mention1"/>
    <w:uiPriority w:val="99"/>
    <w:unhideWhenUsed/>
    <w:rsid w:val="00120071"/>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120071"/>
    <w:rPr>
      <w:rFonts w:ascii="Times New Roman" w:eastAsia="Malgun Gothic" w:hAnsi="Times New Roman" w:cs="Times New Roman"/>
      <w:b/>
      <w:bCs/>
      <w:kern w:val="0"/>
      <w:sz w:val="20"/>
      <w:szCs w:val="20"/>
      <w:lang w:val="en-GB"/>
      <w14:ligatures w14:val="none"/>
    </w:rPr>
  </w:style>
  <w:style w:type="character" w:customStyle="1" w:styleId="eop">
    <w:name w:val="eop"/>
    <w:basedOn w:val="DefaultParagraphFont"/>
    <w:rsid w:val="00120071"/>
  </w:style>
  <w:style w:type="character" w:styleId="Mention">
    <w:name w:val="Mention"/>
    <w:uiPriority w:val="99"/>
    <w:unhideWhenUsed/>
    <w:rsid w:val="00120071"/>
    <w:rPr>
      <w:color w:val="2B579A"/>
      <w:shd w:val="clear" w:color="auto" w:fill="E1DFDD"/>
    </w:rPr>
  </w:style>
  <w:style w:type="table" w:customStyle="1" w:styleId="TableGrid8">
    <w:name w:val="Table Grid8"/>
    <w:basedOn w:val="TableNormal"/>
    <w:next w:val="TableGrid"/>
    <w:uiPriority w:val="59"/>
    <w:qFormat/>
    <w:rsid w:val="00120071"/>
    <w:pPr>
      <w:spacing w:after="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12007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120071"/>
    <w:pPr>
      <w:spacing w:line="259" w:lineRule="auto"/>
      <w:ind w:hanging="22"/>
    </w:pPr>
    <w:rPr>
      <w:rFonts w:ascii="Arial" w:hAnsi="Arial"/>
      <w:sz w:val="24"/>
      <w:lang w:val="en-GB" w:eastAsia="en-US"/>
    </w:rPr>
  </w:style>
  <w:style w:type="character" w:customStyle="1" w:styleId="3GPPNormalTextChar">
    <w:name w:val="3GPP Normal Text Char"/>
    <w:link w:val="3GPPNormalText"/>
    <w:qFormat/>
    <w:rsid w:val="00120071"/>
    <w:rPr>
      <w:rFonts w:ascii="Arial" w:eastAsia="MS Mincho" w:hAnsi="Arial" w:cs="Times New Roman"/>
      <w:kern w:val="0"/>
      <w:sz w:val="24"/>
      <w:szCs w:val="24"/>
      <w:lang w:val="en-GB"/>
      <w14:ligatures w14:val="none"/>
    </w:rPr>
  </w:style>
  <w:style w:type="paragraph" w:customStyle="1" w:styleId="xmsonormal">
    <w:name w:val="x_msonormal"/>
    <w:basedOn w:val="Normal"/>
    <w:qFormat/>
    <w:rsid w:val="00120071"/>
    <w:pPr>
      <w:spacing w:after="0"/>
    </w:pPr>
    <w:rPr>
      <w:rFonts w:ascii="Calibri" w:eastAsia="Calibri" w:hAnsi="Calibri" w:cs="Calibri"/>
      <w:sz w:val="22"/>
      <w:szCs w:val="22"/>
      <w:lang w:val="en-US"/>
    </w:rPr>
  </w:style>
  <w:style w:type="paragraph" w:customStyle="1" w:styleId="10">
    <w:name w:val="正文1"/>
    <w:rsid w:val="00120071"/>
    <w:pPr>
      <w:spacing w:after="0" w:line="240" w:lineRule="auto"/>
      <w:jc w:val="both"/>
    </w:pPr>
    <w:rPr>
      <w:rFonts w:ascii="Times New Roman" w:eastAsia="SimSun" w:hAnsi="Times New Roman" w:cs="Times New Roman"/>
      <w:sz w:val="21"/>
      <w:szCs w:val="21"/>
      <w:lang w:eastAsia="zh-CN"/>
      <w14:ligatures w14:val="none"/>
    </w:rPr>
  </w:style>
  <w:style w:type="table" w:customStyle="1" w:styleId="TableGrid9">
    <w:name w:val="Table Grid9"/>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20071"/>
  </w:style>
  <w:style w:type="table" w:customStyle="1" w:styleId="TableGrid13">
    <w:name w:val="Table Grid13"/>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120071"/>
    <w:rPr>
      <w:rFonts w:ascii="Times New Roman" w:hAnsi="Times New Roman"/>
      <w:lang w:val="en-GB" w:eastAsia="en-US"/>
    </w:rPr>
  </w:style>
  <w:style w:type="numbering" w:customStyle="1" w:styleId="NoList2">
    <w:name w:val="No List2"/>
    <w:next w:val="NoList"/>
    <w:uiPriority w:val="99"/>
    <w:semiHidden/>
    <w:unhideWhenUsed/>
    <w:rsid w:val="00120071"/>
  </w:style>
  <w:style w:type="table" w:customStyle="1" w:styleId="TableGrid14">
    <w:name w:val="Table Grid14"/>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120071"/>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120071"/>
    <w:rPr>
      <w:rFonts w:ascii="Times New Roman" w:eastAsia="Times New Roman" w:hAnsi="Times New Roman" w:cs="Times New Roman"/>
      <w:kern w:val="0"/>
      <w:sz w:val="16"/>
      <w:szCs w:val="16"/>
      <w:lang w:val="en-GB" w:eastAsia="ja-JP"/>
      <w14:ligatures w14:val="none"/>
    </w:rPr>
  </w:style>
  <w:style w:type="character" w:customStyle="1" w:styleId="ListBullet2Char">
    <w:name w:val="List Bullet 2 Char"/>
    <w:link w:val="ListBullet2"/>
    <w:qFormat/>
    <w:rsid w:val="00120071"/>
    <w:rPr>
      <w:rFonts w:ascii="Times New Roman" w:eastAsia="Times New Roman" w:hAnsi="Times New Roman" w:cs="Times New Roman"/>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20990">
      <w:bodyDiv w:val="1"/>
      <w:marLeft w:val="0"/>
      <w:marRight w:val="0"/>
      <w:marTop w:val="0"/>
      <w:marBottom w:val="0"/>
      <w:divBdr>
        <w:top w:val="none" w:sz="0" w:space="0" w:color="auto"/>
        <w:left w:val="none" w:sz="0" w:space="0" w:color="auto"/>
        <w:bottom w:val="none" w:sz="0" w:space="0" w:color="auto"/>
        <w:right w:val="none" w:sz="0" w:space="0" w:color="auto"/>
      </w:divBdr>
      <w:divsChild>
        <w:div w:id="1222058420">
          <w:marLeft w:val="1080"/>
          <w:marRight w:val="0"/>
          <w:marTop w:val="100"/>
          <w:marBottom w:val="0"/>
          <w:divBdr>
            <w:top w:val="none" w:sz="0" w:space="0" w:color="auto"/>
            <w:left w:val="none" w:sz="0" w:space="0" w:color="auto"/>
            <w:bottom w:val="none" w:sz="0" w:space="0" w:color="auto"/>
            <w:right w:val="none" w:sz="0" w:space="0" w:color="auto"/>
          </w:divBdr>
        </w:div>
      </w:divsChild>
    </w:div>
    <w:div w:id="89812866">
      <w:bodyDiv w:val="1"/>
      <w:marLeft w:val="0"/>
      <w:marRight w:val="0"/>
      <w:marTop w:val="0"/>
      <w:marBottom w:val="0"/>
      <w:divBdr>
        <w:top w:val="none" w:sz="0" w:space="0" w:color="auto"/>
        <w:left w:val="none" w:sz="0" w:space="0" w:color="auto"/>
        <w:bottom w:val="none" w:sz="0" w:space="0" w:color="auto"/>
        <w:right w:val="none" w:sz="0" w:space="0" w:color="auto"/>
      </w:divBdr>
    </w:div>
    <w:div w:id="970551160">
      <w:bodyDiv w:val="1"/>
      <w:marLeft w:val="0"/>
      <w:marRight w:val="0"/>
      <w:marTop w:val="0"/>
      <w:marBottom w:val="0"/>
      <w:divBdr>
        <w:top w:val="none" w:sz="0" w:space="0" w:color="auto"/>
        <w:left w:val="none" w:sz="0" w:space="0" w:color="auto"/>
        <w:bottom w:val="none" w:sz="0" w:space="0" w:color="auto"/>
        <w:right w:val="none" w:sz="0" w:space="0" w:color="auto"/>
      </w:divBdr>
      <w:divsChild>
        <w:div w:id="394622035">
          <w:marLeft w:val="1080"/>
          <w:marRight w:val="0"/>
          <w:marTop w:val="100"/>
          <w:marBottom w:val="0"/>
          <w:divBdr>
            <w:top w:val="none" w:sz="0" w:space="0" w:color="auto"/>
            <w:left w:val="none" w:sz="0" w:space="0" w:color="auto"/>
            <w:bottom w:val="none" w:sz="0" w:space="0" w:color="auto"/>
            <w:right w:val="none" w:sz="0" w:space="0" w:color="auto"/>
          </w:divBdr>
        </w:div>
      </w:divsChild>
    </w:div>
    <w:div w:id="1129279559">
      <w:bodyDiv w:val="1"/>
      <w:marLeft w:val="0"/>
      <w:marRight w:val="0"/>
      <w:marTop w:val="0"/>
      <w:marBottom w:val="0"/>
      <w:divBdr>
        <w:top w:val="none" w:sz="0" w:space="0" w:color="auto"/>
        <w:left w:val="none" w:sz="0" w:space="0" w:color="auto"/>
        <w:bottom w:val="none" w:sz="0" w:space="0" w:color="auto"/>
        <w:right w:val="none" w:sz="0" w:space="0" w:color="auto"/>
      </w:divBdr>
    </w:div>
    <w:div w:id="1214317071">
      <w:bodyDiv w:val="1"/>
      <w:marLeft w:val="0"/>
      <w:marRight w:val="0"/>
      <w:marTop w:val="0"/>
      <w:marBottom w:val="0"/>
      <w:divBdr>
        <w:top w:val="none" w:sz="0" w:space="0" w:color="auto"/>
        <w:left w:val="none" w:sz="0" w:space="0" w:color="auto"/>
        <w:bottom w:val="none" w:sz="0" w:space="0" w:color="auto"/>
        <w:right w:val="none" w:sz="0" w:space="0" w:color="auto"/>
      </w:divBdr>
    </w:div>
    <w:div w:id="1462769117">
      <w:bodyDiv w:val="1"/>
      <w:marLeft w:val="0"/>
      <w:marRight w:val="0"/>
      <w:marTop w:val="0"/>
      <w:marBottom w:val="0"/>
      <w:divBdr>
        <w:top w:val="none" w:sz="0" w:space="0" w:color="auto"/>
        <w:left w:val="none" w:sz="0" w:space="0" w:color="auto"/>
        <w:bottom w:val="none" w:sz="0" w:space="0" w:color="auto"/>
        <w:right w:val="none" w:sz="0" w:space="0" w:color="auto"/>
      </w:divBdr>
    </w:div>
    <w:div w:id="1575778354">
      <w:bodyDiv w:val="1"/>
      <w:marLeft w:val="0"/>
      <w:marRight w:val="0"/>
      <w:marTop w:val="0"/>
      <w:marBottom w:val="0"/>
      <w:divBdr>
        <w:top w:val="none" w:sz="0" w:space="0" w:color="auto"/>
        <w:left w:val="none" w:sz="0" w:space="0" w:color="auto"/>
        <w:bottom w:val="none" w:sz="0" w:space="0" w:color="auto"/>
        <w:right w:val="none" w:sz="0" w:space="0" w:color="auto"/>
      </w:divBdr>
    </w:div>
    <w:div w:id="2127001214">
      <w:bodyDiv w:val="1"/>
      <w:marLeft w:val="0"/>
      <w:marRight w:val="0"/>
      <w:marTop w:val="0"/>
      <w:marBottom w:val="0"/>
      <w:divBdr>
        <w:top w:val="none" w:sz="0" w:space="0" w:color="auto"/>
        <w:left w:val="none" w:sz="0" w:space="0" w:color="auto"/>
        <w:bottom w:val="none" w:sz="0" w:space="0" w:color="auto"/>
        <w:right w:val="none" w:sz="0" w:space="0" w:color="auto"/>
      </w:divBdr>
      <w:divsChild>
        <w:div w:id="1652829401">
          <w:marLeft w:val="1080"/>
          <w:marRight w:val="0"/>
          <w:marTop w:val="100"/>
          <w:marBottom w:val="0"/>
          <w:divBdr>
            <w:top w:val="none" w:sz="0" w:space="0" w:color="auto"/>
            <w:left w:val="none" w:sz="0" w:space="0" w:color="auto"/>
            <w:bottom w:val="none" w:sz="0" w:space="0" w:color="auto"/>
            <w:right w:val="none" w:sz="0" w:space="0" w:color="auto"/>
          </w:divBdr>
        </w:div>
        <w:div w:id="297535586">
          <w:marLeft w:val="1080"/>
          <w:marRight w:val="0"/>
          <w:marTop w:val="100"/>
          <w:marBottom w:val="0"/>
          <w:divBdr>
            <w:top w:val="none" w:sz="0" w:space="0" w:color="auto"/>
            <w:left w:val="none" w:sz="0" w:space="0" w:color="auto"/>
            <w:bottom w:val="none" w:sz="0" w:space="0" w:color="auto"/>
            <w:right w:val="none" w:sz="0" w:space="0" w:color="auto"/>
          </w:divBdr>
        </w:div>
        <w:div w:id="671220310">
          <w:marLeft w:val="1080"/>
          <w:marRight w:val="0"/>
          <w:marTop w:val="100"/>
          <w:marBottom w:val="0"/>
          <w:divBdr>
            <w:top w:val="none" w:sz="0" w:space="0" w:color="auto"/>
            <w:left w:val="none" w:sz="0" w:space="0" w:color="auto"/>
            <w:bottom w:val="none" w:sz="0" w:space="0" w:color="auto"/>
            <w:right w:val="none" w:sz="0" w:space="0" w:color="auto"/>
          </w:divBdr>
        </w:div>
        <w:div w:id="175387965">
          <w:marLeft w:val="1800"/>
          <w:marRight w:val="0"/>
          <w:marTop w:val="100"/>
          <w:marBottom w:val="0"/>
          <w:divBdr>
            <w:top w:val="none" w:sz="0" w:space="0" w:color="auto"/>
            <w:left w:val="none" w:sz="0" w:space="0" w:color="auto"/>
            <w:bottom w:val="none" w:sz="0" w:space="0" w:color="auto"/>
            <w:right w:val="none" w:sz="0" w:space="0" w:color="auto"/>
          </w:divBdr>
        </w:div>
        <w:div w:id="1449397071">
          <w:marLeft w:val="1800"/>
          <w:marRight w:val="0"/>
          <w:marTop w:val="100"/>
          <w:marBottom w:val="0"/>
          <w:divBdr>
            <w:top w:val="none" w:sz="0" w:space="0" w:color="auto"/>
            <w:left w:val="none" w:sz="0" w:space="0" w:color="auto"/>
            <w:bottom w:val="none" w:sz="0" w:space="0" w:color="auto"/>
            <w:right w:val="none" w:sz="0" w:space="0" w:color="auto"/>
          </w:divBdr>
        </w:div>
        <w:div w:id="337855241">
          <w:marLeft w:val="1800"/>
          <w:marRight w:val="0"/>
          <w:marTop w:val="100"/>
          <w:marBottom w:val="0"/>
          <w:divBdr>
            <w:top w:val="none" w:sz="0" w:space="0" w:color="auto"/>
            <w:left w:val="none" w:sz="0" w:space="0" w:color="auto"/>
            <w:bottom w:val="none" w:sz="0" w:space="0" w:color="auto"/>
            <w:right w:val="none" w:sz="0" w:space="0" w:color="auto"/>
          </w:divBdr>
        </w:div>
        <w:div w:id="183566361">
          <w:marLeft w:val="1800"/>
          <w:marRight w:val="0"/>
          <w:marTop w:val="100"/>
          <w:marBottom w:val="0"/>
          <w:divBdr>
            <w:top w:val="none" w:sz="0" w:space="0" w:color="auto"/>
            <w:left w:val="none" w:sz="0" w:space="0" w:color="auto"/>
            <w:bottom w:val="none" w:sz="0" w:space="0" w:color="auto"/>
            <w:right w:val="none" w:sz="0" w:space="0" w:color="auto"/>
          </w:divBdr>
        </w:div>
        <w:div w:id="165903728">
          <w:marLeft w:val="2520"/>
          <w:marRight w:val="0"/>
          <w:marTop w:val="100"/>
          <w:marBottom w:val="0"/>
          <w:divBdr>
            <w:top w:val="none" w:sz="0" w:space="0" w:color="auto"/>
            <w:left w:val="none" w:sz="0" w:space="0" w:color="auto"/>
            <w:bottom w:val="none" w:sz="0" w:space="0" w:color="auto"/>
            <w:right w:val="none" w:sz="0" w:space="0" w:color="auto"/>
          </w:divBdr>
        </w:div>
        <w:div w:id="396786453">
          <w:marLeft w:val="252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7AAEF1-2FC8-4623-BC55-C00DC4BD70C9}">
  <ds:schemaRefs>
    <ds:schemaRef ds:uri="http://schemas.microsoft.com/office/2006/metadata/properties"/>
    <ds:schemaRef ds:uri="http://purl.org/dc/term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1c6e7719-fcdf-43d9-93c1-f401bd4c4107"/>
    <ds:schemaRef ds:uri="a3e265ce-35e5-406a-a577-2d283f2c1c3a"/>
    <ds:schemaRef ds:uri="http://www.w3.org/XML/1998/namespace"/>
    <ds:schemaRef ds:uri="http://purl.org/dc/dcmitype/"/>
  </ds:schemaRefs>
</ds:datastoreItem>
</file>

<file path=customXml/itemProps2.xml><?xml version="1.0" encoding="utf-8"?>
<ds:datastoreItem xmlns:ds="http://schemas.openxmlformats.org/officeDocument/2006/customXml" ds:itemID="{0DA0A12F-1DCC-4636-96B6-2C1ECB1010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7F4197-58C0-4323-89AD-3D2291F62D0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484</TotalTime>
  <Pages>6</Pages>
  <Words>2236</Words>
  <Characters>12748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QC-Bharat</dc:creator>
  <cp:keywords/>
  <dc:description/>
  <cp:lastModifiedBy>Bharat-QC</cp:lastModifiedBy>
  <cp:revision>7</cp:revision>
  <dcterms:created xsi:type="dcterms:W3CDTF">2023-11-14T09:40:00Z</dcterms:created>
  <dcterms:modified xsi:type="dcterms:W3CDTF">2023-11-14T17:48:00Z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